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Strategic</w:t>
      </w:r>
      <w:r>
        <w:t xml:space="preserve"> </w:t>
      </w:r>
      <w:r>
        <w:t xml:space="preserve">Consulting</w:t>
      </w:r>
      <w:r>
        <w:t xml:space="preserve"> </w:t>
      </w:r>
      <w:r>
        <w:t xml:space="preserve">Services</w:t>
      </w:r>
    </w:p>
    <w:p>
      <w:pPr>
        <w:pStyle w:val="FirstParagraph"/>
      </w:pPr>
      <w:r>
        <w:t xml:space="preserve">Invoice</w:t>
      </w:r>
    </w:p>
    <w:p>
      <w:pPr>
        <w:pStyle w:val="BodyText"/>
      </w:pPr>
      <w:r>
        <w:t xml:space="preserve">Strategic Defense &amp; Security Consulting</w:t>
      </w:r>
    </w:p>
    <w:p>
      <w:pPr>
        <w:pStyle w:val="BodyText"/>
      </w:pPr>
      <w:r>
        <w:t xml:space="preserve">Official Invoice Document</w:t>
      </w:r>
    </w:p>
    <w:p>
      <w:pPr>
        <w:pStyle w:val="BodyText"/>
      </w:pPr>
      <w:r>
        <w:rPr>
          <w:bCs/>
          <w:b/>
        </w:rPr>
        <w:t xml:space="preserve">Invoice Number:</w:t>
      </w:r>
      <w:r>
        <w:t xml:space="preserve"> </w:t>
      </w:r>
      <w:r>
        <w:t xml:space="preserve">INV-2025-SF-04871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United States San Francisco</w:t>
      </w:r>
    </w:p>
    <w:bookmarkStart w:id="20" w:name="prepared-by-service-provider"/>
    <w:p>
      <w:pPr>
        <w:pStyle w:val="Heading3"/>
      </w:pPr>
      <w:r>
        <w:t xml:space="preserve">Prepared By (Service Provider)</w:t>
      </w:r>
    </w:p>
    <w:p>
      <w:pPr>
        <w:pStyle w:val="FirstParagraph"/>
      </w:pPr>
      <w:r>
        <w:rPr>
          <w:bCs/>
          <w:b/>
        </w:rPr>
        <w:t xml:space="preserve">Colonel James R. Whitfield, USAF (Ret.)</w:t>
      </w:r>
    </w:p>
    <w:p>
      <w:pPr>
        <w:pStyle w:val="BodyText"/>
      </w:pPr>
      <w:r>
        <w:t xml:space="preserve">Military Officer &amp; Strategic Security Consultant</w:t>
      </w:r>
    </w:p>
    <w:p>
      <w:pPr>
        <w:pStyle w:val="BodyText"/>
      </w:pPr>
      <w:r>
        <w:t xml:space="preserve">Whitfield Defense Advisory Group</w:t>
      </w:r>
    </w:p>
    <w:p>
      <w:pPr>
        <w:pStyle w:val="BodyText"/>
      </w:pPr>
      <w:r>
        <w:t xml:space="preserve">1455 Market Street, Suite 2200</w:t>
      </w:r>
    </w:p>
    <w:p>
      <w:pPr>
        <w:pStyle w:val="BodyText"/>
      </w:pPr>
      <w:r>
        <w:t xml:space="preserve">United States San Francisco, CA 94103</w:t>
      </w:r>
    </w:p>
    <w:p>
      <w:pPr>
        <w:pStyle w:val="BodyText"/>
      </w:pPr>
      <w:r>
        <w:t xml:space="preserve">Tel: (415) 555-0192</w:t>
      </w:r>
    </w:p>
    <w:p>
      <w:pPr>
        <w:pStyle w:val="BodyText"/>
      </w:pPr>
      <w:r>
        <w:t xml:space="preserve">Email: j.whitfield@whitfielddag.com</w:t>
      </w:r>
    </w:p>
    <w:p>
      <w:pPr>
        <w:pStyle w:val="BodyText"/>
      </w:pPr>
      <w:r>
        <w:t xml:space="preserve">EIN: 94-2847163</w:t>
      </w:r>
    </w:p>
    <w:bookmarkEnd w:id="20"/>
    <w:bookmarkStart w:id="21" w:name="billed-to-client"/>
    <w:p>
      <w:pPr>
        <w:pStyle w:val="Heading3"/>
      </w:pPr>
      <w:r>
        <w:t xml:space="preserve">Billed To (Client)</w:t>
      </w:r>
    </w:p>
    <w:p>
      <w:pPr>
        <w:pStyle w:val="FirstParagraph"/>
      </w:pPr>
      <w:r>
        <w:rPr>
          <w:bCs/>
          <w:b/>
        </w:rPr>
        <w:t xml:space="preserve">Meridian Pacific Technologies, Inc.</w:t>
      </w:r>
    </w:p>
    <w:p>
      <w:pPr>
        <w:pStyle w:val="BodyText"/>
      </w:pPr>
      <w:r>
        <w:t xml:space="preserve">Attn: Director of Corporate Security</w:t>
      </w:r>
    </w:p>
    <w:p>
      <w:pPr>
        <w:pStyle w:val="BodyText"/>
      </w:pPr>
      <w:r>
        <w:t xml:space="preserve">2800 Mission Street, Floor 14</w:t>
      </w:r>
    </w:p>
    <w:p>
      <w:pPr>
        <w:pStyle w:val="BodyText"/>
      </w:pPr>
      <w:r>
        <w:t xml:space="preserve">United States San Francisco, CA 94110</w:t>
      </w:r>
    </w:p>
    <w:p>
      <w:pPr>
        <w:pStyle w:val="BodyText"/>
      </w:pPr>
      <w:r>
        <w:t xml:space="preserve">Tel: (415) 555-0347</w:t>
      </w:r>
    </w:p>
    <w:p>
      <w:pPr>
        <w:pStyle w:val="BodyText"/>
      </w:pPr>
      <w:r>
        <w:t xml:space="preserve">Email: security@meridianpacific.com</w:t>
      </w:r>
    </w:p>
    <w:bookmarkEnd w:id="21"/>
    <w:bookmarkStart w:id="24" w:name="X35687075a41300e884c4f464e4cb0ac5acab878"/>
    <w:p>
      <w:pPr>
        <w:pStyle w:val="Heading2"/>
      </w:pPr>
      <w:r>
        <w:t xml:space="preserve">Invoice Line Items – Military Officer Consulting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Military Officer strategic threat assessment and risk analysis for corporate campus security infrastructure in United States San Francisco metropolitan area</w:t>
            </w:r>
          </w:p>
        </w:tc>
        <w:tc>
          <w:tcPr/>
          <w:p>
            <w:pPr>
              <w:pStyle w:val="Compact"/>
              <w:jc w:val="left"/>
            </w:pPr>
            <w:r>
              <w:t xml:space="preserve">May 5 – May 9, 2025</w:t>
            </w:r>
          </w:p>
        </w:tc>
        <w:tc>
          <w:tcPr/>
          <w:p>
            <w:pPr>
              <w:pStyle w:val="Compact"/>
              <w:jc w:val="left"/>
            </w:pPr>
            <w:r>
              <w:t xml:space="preserve">40</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2</w:t>
            </w:r>
          </w:p>
        </w:tc>
        <w:tc>
          <w:tcPr/>
          <w:p>
            <w:pPr>
              <w:pStyle w:val="Compact"/>
              <w:jc w:val="left"/>
            </w:pPr>
            <w:r>
              <w:t xml:space="preserve">On-site physical security audit conducted by Military Officer at client's primary data center facility, including perimeter evaluation, access control review, and emergency response protocol assessment</w:t>
            </w:r>
          </w:p>
        </w:tc>
        <w:tc>
          <w:tcPr/>
          <w:p>
            <w:pPr>
              <w:pStyle w:val="Compact"/>
              <w:jc w:val="left"/>
            </w:pPr>
            <w:r>
              <w:t xml:space="preserve">May 12 – May 16, 2025</w:t>
            </w:r>
          </w:p>
        </w:tc>
        <w:tc>
          <w:tcPr/>
          <w:p>
            <w:pPr>
              <w:pStyle w:val="Compact"/>
              <w:jc w:val="left"/>
            </w:pPr>
            <w:r>
              <w:t xml:space="preserve">40</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3</w:t>
            </w:r>
          </w:p>
        </w:tc>
        <w:tc>
          <w:tcPr/>
          <w:p>
            <w:pPr>
              <w:pStyle w:val="Compact"/>
              <w:jc w:val="left"/>
            </w:pPr>
            <w:r>
              <w:t xml:space="preserve">Development of comprehensive incident response and crisis management plan tailored to the unique security landscape of United States San Francisco, incorporating lessons from military operational planning doctrine</w:t>
            </w:r>
          </w:p>
        </w:tc>
        <w:tc>
          <w:tcPr/>
          <w:p>
            <w:pPr>
              <w:pStyle w:val="Compact"/>
              <w:jc w:val="left"/>
            </w:pPr>
            <w:r>
              <w:t xml:space="preserve">May 19 – May 30, 2025</w:t>
            </w:r>
          </w:p>
        </w:tc>
        <w:tc>
          <w:tcPr/>
          <w:p>
            <w:pPr>
              <w:pStyle w:val="Compact"/>
              <w:jc w:val="left"/>
            </w:pPr>
            <w:r>
              <w:t xml:space="preserve">60</w:t>
            </w:r>
          </w:p>
        </w:tc>
        <w:tc>
          <w:tcPr/>
          <w:p>
            <w:pPr>
              <w:pStyle w:val="Compact"/>
              <w:jc w:val="left"/>
            </w:pPr>
            <w:r>
              <w:t xml:space="preserve">$275.00</w:t>
            </w:r>
          </w:p>
        </w:tc>
        <w:tc>
          <w:tcPr/>
          <w:p>
            <w:pPr>
              <w:pStyle w:val="Compact"/>
              <w:jc w:val="left"/>
            </w:pPr>
            <w:r>
              <w:t xml:space="preserve">$16,500.00</w:t>
            </w:r>
          </w:p>
        </w:tc>
      </w:tr>
      <w:tr>
        <w:tc>
          <w:tcPr/>
          <w:p>
            <w:pPr>
              <w:pStyle w:val="Compact"/>
              <w:jc w:val="left"/>
            </w:pPr>
            <w:r>
              <w:t xml:space="preserve">4</w:t>
            </w:r>
          </w:p>
        </w:tc>
        <w:tc>
          <w:tcPr/>
          <w:p>
            <w:pPr>
              <w:pStyle w:val="Compact"/>
              <w:jc w:val="left"/>
            </w:pPr>
            <w:r>
              <w:t xml:space="preserve">Executive briefing and presentation to Meridian Pacific Technologies board of directors regarding findings, recommendations, and long-term security posture strategy delivered by the Military Officer consultant</w:t>
            </w:r>
          </w:p>
        </w:tc>
        <w:tc>
          <w:tcPr/>
          <w:p>
            <w:pPr>
              <w:pStyle w:val="Compact"/>
              <w:jc w:val="left"/>
            </w:pPr>
            <w:r>
              <w:t xml:space="preserve">June 2, 2025</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Staff training workshop: "Military-Grade Security Mindset for Corporate Protection Teams" – full-day instructional session led by the Military Officer for 25 client security personnel in United States San Francisco</w:t>
            </w:r>
          </w:p>
        </w:tc>
        <w:tc>
          <w:tcPr/>
          <w:p>
            <w:pPr>
              <w:pStyle w:val="Compact"/>
              <w:jc w:val="left"/>
            </w:pPr>
            <w:r>
              <w:t xml:space="preserve">June 5, 2025</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Follow-up consultation and implementation oversight for revised security protocols, including coordination with local United States San Francisco law enforcement liaison offices and emergency management agencies</w:t>
            </w:r>
          </w:p>
        </w:tc>
        <w:tc>
          <w:tcPr/>
          <w:p>
            <w:pPr>
              <w:pStyle w:val="Compact"/>
              <w:jc w:val="left"/>
            </w:pPr>
            <w:r>
              <w:t xml:space="preserve">June 9 – June 11, 2025</w:t>
            </w:r>
          </w:p>
        </w:tc>
        <w:tc>
          <w:tcPr/>
          <w:p>
            <w:pPr>
              <w:pStyle w:val="Compact"/>
              <w:jc w:val="left"/>
            </w:pPr>
            <w:r>
              <w:t xml:space="preserve">24</w:t>
            </w:r>
          </w:p>
        </w:tc>
        <w:tc>
          <w:tcPr/>
          <w:p>
            <w:pPr>
              <w:pStyle w:val="Compact"/>
              <w:jc w:val="left"/>
            </w:pPr>
            <w:r>
              <w:t xml:space="preserve">$275.00</w:t>
            </w:r>
          </w:p>
        </w:tc>
        <w:tc>
          <w:tcPr/>
          <w:p>
            <w:pPr>
              <w:pStyle w:val="Compact"/>
              <w:jc w:val="left"/>
            </w:pPr>
            <w:r>
              <w:t xml:space="preserve">$6,600.00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$51,400.00</w:t>
            </w:r>
          </w:p>
        </w:tc>
      </w:tr>
      <w:tr>
        <w:tc>
          <w:tcPr/>
          <w:p>
            <w:pPr>
              <w:pStyle w:val="Compact"/>
              <w:jc w:val="left"/>
            </w:pPr>
            <w:r>
              <w:t xml:space="preserve">Applicable Tax (CA Sales &amp; Use Tax – 8.63%)</w:t>
            </w:r>
          </w:p>
        </w:tc>
        <w:tc>
          <w:tcPr/>
          <w:p>
            <w:pPr>
              <w:pStyle w:val="Compact"/>
              <w:jc w:val="right"/>
            </w:pPr>
            <w:r>
              <w:t xml:space="preserve">$4,435.82</w:t>
            </w:r>
          </w:p>
        </w:tc>
      </w:tr>
      <w:tr>
        <w:tc>
          <w:tcPr/>
          <w:p>
            <w:pPr>
              <w:pStyle w:val="Compact"/>
              <w:jc w:val="left"/>
            </w:pPr>
            <w:r>
              <w:t xml:space="preserve">Travel &amp; Lodging Reimbursement (United States San Francisco area)</w:t>
            </w:r>
          </w:p>
        </w:tc>
        <w:tc>
          <w:tcPr/>
          <w:p>
            <w:pPr>
              <w:pStyle w:val="Compact"/>
              <w:jc w:val="right"/>
            </w:pPr>
            <w:r>
              <w:t xml:space="preserve">$1,247.50</w:t>
            </w:r>
          </w:p>
        </w:tc>
      </w:tr>
      <w:tr>
        <w:tc>
          <w:tcPr/>
          <w:p>
            <w:pPr>
              <w:pStyle w:val="Compact"/>
              <w:jc w:val="left"/>
            </w:pPr>
            <w:r>
              <w:t xml:space="preserve">Grand Total Due</w:t>
            </w:r>
          </w:p>
        </w:tc>
        <w:tc>
          <w:tcPr/>
          <w:p>
            <w:pPr>
              <w:pStyle w:val="Compact"/>
              <w:jc w:val="right"/>
            </w:pPr>
            <w:r>
              <w:t xml:space="preserve">$57,083.32</w:t>
            </w:r>
          </w:p>
        </w:tc>
      </w:tr>
    </w:tbl>
    <w:bookmarkStart w:id="22" w:name="payment-terms-conditions"/>
    <w:p>
      <w:pPr>
        <w:pStyle w:val="Heading3"/>
      </w:pPr>
      <w:r>
        <w:t xml:space="preserve">Payment Terms &amp; Conditions</w:t>
      </w:r>
    </w:p>
    <w:p>
      <w:pPr>
        <w:pStyle w:val="FirstParagraph"/>
      </w:pPr>
      <w:r>
        <w:t xml:space="preserve">This Invoice is issued in accordance with the Master Services Agreement (MSA) dated March 1, 2025, between Whitfield Defense Advisory Group and Meridian Pacific Technologies, Inc. Payment of the full Invoice amount of</w:t>
      </w:r>
      <w:r>
        <w:t xml:space="preserve"> </w:t>
      </w:r>
      <w:r>
        <w:rPr>
          <w:bCs/>
          <w:b/>
        </w:rPr>
        <w:t xml:space="preserve">$57,083.32 USD</w:t>
      </w:r>
      <w:r>
        <w:t xml:space="preserve"> </w:t>
      </w:r>
      <w:r>
        <w:t xml:space="preserve">is due within thirty (30) calendar days of the Invoice date, no later than</w:t>
      </w:r>
      <w:r>
        <w:t xml:space="preserve"> </w:t>
      </w:r>
      <w:r>
        <w:rPr>
          <w:bCs/>
          <w:b/>
        </w:rPr>
        <w:t xml:space="preserve">July 12, 2025</w:t>
      </w:r>
      <w:r>
        <w:t xml:space="preserve">.</w:t>
      </w:r>
    </w:p>
    <w:p>
      <w:pPr>
        <w:pStyle w:val="BodyText"/>
      </w:pPr>
      <w:r>
        <w:rPr>
          <w:bCs/>
          <w:b/>
        </w:rPr>
        <w:t xml:space="preserve">Accepted Payment Methods:</w:t>
      </w:r>
    </w:p>
    <w:p>
      <w:pPr>
        <w:numPr>
          <w:ilvl w:val="0"/>
          <w:numId w:val="1001"/>
        </w:numPr>
        <w:pStyle w:val="Compact"/>
      </w:pPr>
      <w:r>
        <w:t xml:space="preserve">Wire Transfer to: First Republic Bank, Account No. 4471-8829-003, Routing: 121000248, ABA: 121000248</w:t>
      </w:r>
    </w:p>
    <w:p>
      <w:pPr>
        <w:numPr>
          <w:ilvl w:val="0"/>
          <w:numId w:val="1001"/>
        </w:numPr>
        <w:pStyle w:val="Compact"/>
      </w:pPr>
      <w:r>
        <w:t xml:space="preserve">ACH Electronic Funds Transfer (EFT)</w:t>
      </w:r>
    </w:p>
    <w:p>
      <w:pPr>
        <w:numPr>
          <w:ilvl w:val="0"/>
          <w:numId w:val="1001"/>
        </w:numPr>
        <w:pStyle w:val="Compact"/>
      </w:pPr>
      <w:r>
        <w:t xml:space="preserve">Corporate Check payable to "Whitfield Defense Advisory Group" mailed to the United States San Francisco address listed above</w:t>
      </w:r>
    </w:p>
    <w:p>
      <w:pPr>
        <w:pStyle w:val="FirstParagraph"/>
      </w:pPr>
      <w:r>
        <w:t xml:space="preserve">Late payments are subject to a finance charge of 1.5% per month or the maximum rate permitted under California law, whichever is less. This Invoice does not constitute a waiver of any rights under the MSA. All services rendered by the Military Officer consultant are subject to the confidentiality provisions outlined in Section 14 of the MSA.</w:t>
      </w:r>
    </w:p>
    <w:bookmarkEnd w:id="22"/>
    <w:bookmarkStart w:id="23" w:name="additional-notes-compliance-statement"/>
    <w:p>
      <w:pPr>
        <w:pStyle w:val="Heading3"/>
      </w:pPr>
      <w:r>
        <w:t xml:space="preserve">Additional Notes &amp; Compliance Statement</w:t>
      </w:r>
    </w:p>
    <w:p>
      <w:pPr>
        <w:pStyle w:val="FirstParagraph"/>
      </w:pPr>
      <w:r>
        <w:t xml:space="preserve">This Invoice reflects professional consulting services provided by a retired United States Air Force Military Officer operating as a civilian contractor. All services were performed in compliance with applicable federal, state, and local regulations governing the practice of security consulting within the State of California and the City and County of San Francisco. The Military Officer consultant holds no active military status and operates under a valid California Business License (No. 2847163-SF). No classified information was accessed, handled, or transmitted in connection with the services itemized on this Invoice. All deliverables, including the threat assessment report, incident response plan, and training materials, remain the intellectual property of Meridian Pacific Technologies, Inc., as stipulated in the MSA. The Military Officer consultant warrants that all recommendations and analyses provided are based on professional military experience of over twenty-two years in operational security, counterintelligence, and force protection, and are delivered with the highest standard of professional integrity expected in the United States San Francisco business community.</w:t>
      </w:r>
    </w:p>
    <w:p>
      <w:pPr>
        <w:pStyle w:val="BodyText"/>
      </w:pPr>
      <w:r>
        <w:t xml:space="preserve">For questions regarding this Invoice or to report discrepancies, please contact the billing office at billing@whitfielddag.com or call (415) 555-0192, Monday through Friday, 0800–1700 Pacific Time. Please reference Invoice Number INV-2025-SF-04871 in all correspondence.</w:t>
      </w:r>
    </w:p>
    <w:bookmarkEnd w:id="23"/>
    <w:p>
      <w:pPr>
        <w:pStyle w:val="BodyText"/>
      </w:pPr>
      <w:r>
        <w:rPr>
          <w:bCs/>
          <w:b/>
        </w:rPr>
        <w:t xml:space="preserve">Whitfield Defense Advisory Group</w:t>
      </w:r>
      <w:r>
        <w:t xml:space="preserve"> </w:t>
      </w:r>
      <w:r>
        <w:t xml:space="preserve">| 1455 Market Street, Suite 2200, United States San Francisco, CA 94103</w:t>
      </w:r>
    </w:p>
    <w:p>
      <w:pPr>
        <w:pStyle w:val="BodyText"/>
      </w:pPr>
      <w:r>
        <w:t xml:space="preserve">California Business License: 2847163-SF | EIN: 94-2847163 | Registered in the State of California</w:t>
      </w:r>
    </w:p>
    <w:p>
      <w:pPr>
        <w:pStyle w:val="BodyText"/>
      </w:pPr>
      <w:r>
        <w:t xml:space="preserve">This is an electronically generated Invoice and is valid without a physical signature. Thank you for your business.</w:t>
      </w:r>
    </w:p>
    <w:p>
      <w:pPr>
        <w:pStyle w:val="BodyText"/>
      </w:pPr>
      <w:r>
        <w:t xml:space="preserve">Document generated: June 12, 2025 | Page 1 of 1 | Invoice INV-2025-SF-04871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Strategic Consulting Services</dc:title>
  <dc:creator/>
  <dc:language>en</dc:language>
  <cp:keywords/>
  <dcterms:created xsi:type="dcterms:W3CDTF">2026-10-10T06:31:21Z</dcterms:created>
  <dcterms:modified xsi:type="dcterms:W3CDTF">2026-10-10T06:31:21Z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