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Kazakhstan</w:t>
      </w:r>
      <w:r>
        <w:t xml:space="preserve"> </w:t>
      </w:r>
      <w:r>
        <w:t xml:space="preserve">Almaty</w:t>
      </w:r>
    </w:p>
    <w:p>
      <w:pPr>
        <w:pStyle w:val="FirstParagraph"/>
      </w:pPr>
      <w:r>
        <w:t xml:space="preserve">INVOICE</w:t>
      </w:r>
    </w:p>
    <w:p>
      <w:pPr>
        <w:pStyle w:val="BodyText"/>
      </w:pPr>
      <w:r>
        <w:t xml:space="preserve">Musician Professional Services</w:t>
      </w:r>
    </w:p>
    <w:p>
      <w:pPr>
        <w:pStyle w:val="BodyText"/>
      </w:pPr>
      <w:r>
        <w:t xml:space="preserve">Kazakhstan Almaty</w:t>
      </w:r>
    </w:p>
    <w:p>
      <w:pPr>
        <w:pStyle w:val="BodyText"/>
      </w:pPr>
      <w:r>
        <w:rPr>
          <w:bCs/>
          <w:b/>
        </w:rPr>
        <w:t xml:space="preserve">Invoice Number:</w:t>
      </w:r>
      <w:r>
        <w:t xml:space="preserve"> </w:t>
      </w:r>
      <w:r>
        <w:t xml:space="preserve">INV-KZ-ALM-2025-0047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KZT (Kazakhstani Tenge)</w:t>
      </w:r>
    </w:p>
    <w:bookmarkStart w:id="20" w:name="issued-by-musician"/>
    <w:p>
      <w:pPr>
        <w:pStyle w:val="Heading3"/>
      </w:pPr>
      <w:r>
        <w:t xml:space="preserve">Issued By (Musician)</w:t>
      </w:r>
    </w:p>
    <w:p>
      <w:pPr>
        <w:pStyle w:val="FirstParagraph"/>
      </w:pPr>
      <w:r>
        <w:rPr>
          <w:bCs/>
          <w:b/>
        </w:rPr>
        <w:t xml:space="preserve">Name:</w:t>
      </w:r>
      <w:r>
        <w:t xml:space="preserve"> </w:t>
      </w:r>
      <w:r>
        <w:t xml:space="preserve">Arman Kairatuly Bekzhanov</w:t>
      </w:r>
    </w:p>
    <w:p>
      <w:pPr>
        <w:pStyle w:val="BodyText"/>
      </w:pPr>
      <w:r>
        <w:rPr>
          <w:bCs/>
          <w:b/>
        </w:rPr>
        <w:t xml:space="preserve">Profession:</w:t>
      </w:r>
      <w:r>
        <w:t xml:space="preserve"> </w:t>
      </w:r>
      <w:r>
        <w:t xml:space="preserve">Professional Musician &amp; Composer</w:t>
      </w:r>
    </w:p>
    <w:p>
      <w:pPr>
        <w:pStyle w:val="BodyText"/>
      </w:pPr>
      <w:r>
        <w:rPr>
          <w:bCs/>
          <w:b/>
        </w:rPr>
        <w:t xml:space="preserve">Address:</w:t>
      </w:r>
      <w:r>
        <w:t xml:space="preserve"> </w:t>
      </w:r>
      <w:r>
        <w:t xml:space="preserve">42 Abai Avenue, Apt. 17, Almaty, Kazakhstan</w:t>
      </w:r>
    </w:p>
    <w:p>
      <w:pPr>
        <w:pStyle w:val="BodyText"/>
      </w:pPr>
      <w:r>
        <w:rPr>
          <w:bCs/>
          <w:b/>
        </w:rPr>
        <w:t xml:space="preserve">City/Region:</w:t>
      </w:r>
      <w:r>
        <w:t xml:space="preserve"> </w:t>
      </w:r>
      <w:r>
        <w:t xml:space="preserve">Almaty, Kazakhstan</w:t>
      </w:r>
    </w:p>
    <w:p>
      <w:pPr>
        <w:pStyle w:val="BodyText"/>
      </w:pPr>
      <w:r>
        <w:rPr>
          <w:bCs/>
          <w:b/>
        </w:rPr>
        <w:t xml:space="preserve">Phone:</w:t>
      </w:r>
      <w:r>
        <w:t xml:space="preserve"> </w:t>
      </w:r>
      <w:r>
        <w:t xml:space="preserve">+7 (727) 555-0142</w:t>
      </w:r>
    </w:p>
    <w:p>
      <w:pPr>
        <w:pStyle w:val="BodyText"/>
      </w:pPr>
      <w:r>
        <w:rPr>
          <w:bCs/>
          <w:b/>
        </w:rPr>
        <w:t xml:space="preserve">Email:</w:t>
      </w:r>
      <w:r>
        <w:t xml:space="preserve"> </w:t>
      </w:r>
      <w:r>
        <w:t xml:space="preserve">a.bekzhanov.music@kzmail.kz</w:t>
      </w:r>
    </w:p>
    <w:p>
      <w:pPr>
        <w:pStyle w:val="BodyText"/>
      </w:pPr>
      <w:r>
        <w:rPr>
          <w:bCs/>
          <w:b/>
        </w:rPr>
        <w:t xml:space="preserve">BIN (Tax ID):</w:t>
      </w:r>
      <w:r>
        <w:t xml:space="preserve"> </w:t>
      </w:r>
      <w:r>
        <w:t xml:space="preserve">900740012345</w:t>
      </w:r>
    </w:p>
    <w:p>
      <w:pPr>
        <w:pStyle w:val="BodyText"/>
      </w:pPr>
      <w:r>
        <w:rPr>
          <w:bCs/>
          <w:b/>
        </w:rPr>
        <w:t xml:space="preserve">Bank:</w:t>
      </w:r>
      <w:r>
        <w:t xml:space="preserve"> </w:t>
      </w:r>
      <w:r>
        <w:t xml:space="preserve">Halyk Bank, Almaty Branch</w:t>
      </w:r>
    </w:p>
    <w:p>
      <w:pPr>
        <w:pStyle w:val="BodyText"/>
      </w:pPr>
      <w:r>
        <w:rPr>
          <w:bCs/>
          <w:b/>
        </w:rPr>
        <w:t xml:space="preserve">IBAN:</w:t>
      </w:r>
      <w:r>
        <w:t xml:space="preserve"> </w:t>
      </w:r>
      <w:r>
        <w:t xml:space="preserve">KZ85 9900 0000 0000 0000 00</w:t>
      </w:r>
    </w:p>
    <w:bookmarkEnd w:id="20"/>
    <w:bookmarkStart w:id="21" w:name="issued-to-client"/>
    <w:p>
      <w:pPr>
        <w:pStyle w:val="Heading3"/>
      </w:pPr>
      <w:r>
        <w:t xml:space="preserve">Issued To (Client)</w:t>
      </w:r>
    </w:p>
    <w:p>
      <w:pPr>
        <w:pStyle w:val="FirstParagraph"/>
      </w:pPr>
      <w:r>
        <w:rPr>
          <w:bCs/>
          <w:b/>
        </w:rPr>
        <w:t xml:space="preserve">Company:</w:t>
      </w:r>
      <w:r>
        <w:t xml:space="preserve"> </w:t>
      </w:r>
      <w:r>
        <w:t xml:space="preserve">Almaty Grand Events LLC</w:t>
      </w:r>
    </w:p>
    <w:p>
      <w:pPr>
        <w:pStyle w:val="BodyText"/>
      </w:pPr>
      <w:r>
        <w:rPr>
          <w:bCs/>
          <w:b/>
        </w:rPr>
        <w:t xml:space="preserve">Address:</w:t>
      </w:r>
      <w:r>
        <w:t xml:space="preserve"> </w:t>
      </w:r>
      <w:r>
        <w:t xml:space="preserve">100 Dostyk Avenue, Almaty, Kazakhstan</w:t>
      </w:r>
    </w:p>
    <w:p>
      <w:pPr>
        <w:pStyle w:val="BodyText"/>
      </w:pPr>
      <w:r>
        <w:rPr>
          <w:bCs/>
          <w:b/>
        </w:rPr>
        <w:t xml:space="preserve">City/Region:</w:t>
      </w:r>
      <w:r>
        <w:t xml:space="preserve"> </w:t>
      </w:r>
      <w:r>
        <w:t xml:space="preserve">Almaty, Kazakhstan</w:t>
      </w:r>
    </w:p>
    <w:p>
      <w:pPr>
        <w:pStyle w:val="BodyText"/>
      </w:pPr>
      <w:r>
        <w:rPr>
          <w:bCs/>
          <w:b/>
        </w:rPr>
        <w:t xml:space="preserve">Phone:</w:t>
      </w:r>
      <w:r>
        <w:t xml:space="preserve"> </w:t>
      </w:r>
      <w:r>
        <w:t xml:space="preserve">+7 (727) 312-8890</w:t>
      </w:r>
    </w:p>
    <w:p>
      <w:pPr>
        <w:pStyle w:val="BodyText"/>
      </w:pPr>
      <w:r>
        <w:rPr>
          <w:bCs/>
          <w:b/>
        </w:rPr>
        <w:t xml:space="preserve">Email:</w:t>
      </w:r>
      <w:r>
        <w:t xml:space="preserve"> </w:t>
      </w:r>
      <w:r>
        <w:t xml:space="preserve">events@almatygrand.kz</w:t>
      </w:r>
    </w:p>
    <w:p>
      <w:pPr>
        <w:pStyle w:val="BodyText"/>
      </w:pPr>
      <w:r>
        <w:rPr>
          <w:bCs/>
          <w:b/>
        </w:rPr>
        <w:t xml:space="preserve">BIN (Tax ID):</w:t>
      </w:r>
      <w:r>
        <w:t xml:space="preserve"> </w:t>
      </w:r>
      <w:r>
        <w:t xml:space="preserve">990412345678</w:t>
      </w:r>
    </w:p>
    <w:p>
      <w:pPr>
        <w:pStyle w:val="BodyText"/>
      </w:pPr>
      <w:r>
        <w:rPr>
          <w:bCs/>
          <w:b/>
        </w:rPr>
        <w:t xml:space="preserve">Attention:</w:t>
      </w:r>
      <w:r>
        <w:t xml:space="preserve"> </w:t>
      </w:r>
      <w:r>
        <w:t xml:space="preserve">Ms. Dinara Nurlanova, Event Director</w:t>
      </w:r>
    </w:p>
    <w:bookmarkEnd w:id="21"/>
    <w:bookmarkStart w:id="24" w:name="X43543cb3c2323aae63e7f45801398a1a98029f0"/>
    <w:p>
      <w:pPr>
        <w:pStyle w:val="Heading2"/>
      </w:pPr>
      <w:r>
        <w:t xml:space="preserve">Description of Musician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(KZT)</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Live Musician Performance – Corporate Gala Dinner (Piano &amp; Vocal Set, 3-hour engagement at Hilton Almaty)</w:t>
            </w:r>
          </w:p>
        </w:tc>
        <w:tc>
          <w:tcPr/>
          <w:p>
            <w:pPr>
              <w:pStyle w:val="Compact"/>
              <w:jc w:val="left"/>
            </w:pPr>
            <w:r>
              <w:t xml:space="preserve">10 Jun 2025</w:t>
            </w:r>
          </w:p>
        </w:tc>
        <w:tc>
          <w:tcPr/>
          <w:p>
            <w:pPr>
              <w:pStyle w:val="Compact"/>
              <w:jc w:val="left"/>
            </w:pPr>
            <w:r>
              <w:t xml:space="preserve">3.0</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Musician Composition &amp; Arrangement – Custom Wedding Suite (5 original pieces, full orchestral arrangement for 20-piece ensemble)</w:t>
            </w:r>
          </w:p>
        </w:tc>
        <w:tc>
          <w:tcPr/>
          <w:p>
            <w:pPr>
              <w:pStyle w:val="Compact"/>
              <w:jc w:val="left"/>
            </w:pPr>
            <w:r>
              <w:t xml:space="preserve">12 Jun 2025</w:t>
            </w:r>
          </w:p>
        </w:tc>
        <w:tc>
          <w:tcPr/>
          <w:p>
            <w:pPr>
              <w:pStyle w:val="Compact"/>
              <w:jc w:val="left"/>
            </w:pPr>
            <w:r>
              <w:t xml:space="preserve">12.0</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Musician Rehearsal &amp; Sound Engineering – Pre-event technical setup and full band rehearsal at Almaty Concert Hall</w:t>
            </w:r>
          </w:p>
        </w:tc>
        <w:tc>
          <w:tcPr/>
          <w:p>
            <w:pPr>
              <w:pStyle w:val="Compact"/>
              <w:jc w:val="left"/>
            </w:pPr>
            <w:r>
              <w:t xml:space="preserve">09 Jun 2025</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4</w:t>
            </w:r>
          </w:p>
        </w:tc>
        <w:tc>
          <w:tcPr/>
          <w:p>
            <w:pPr>
              <w:pStyle w:val="Compact"/>
              <w:jc w:val="left"/>
            </w:pPr>
            <w:r>
              <w:t xml:space="preserve">Musician Private Lesson – Advanced Jazz Improvisation Workshop (2-hour session for 4 students, Almaty Music Academy)</w:t>
            </w:r>
          </w:p>
        </w:tc>
        <w:tc>
          <w:tcPr/>
          <w:p>
            <w:pPr>
              <w:pStyle w:val="Compact"/>
              <w:jc w:val="left"/>
            </w:pPr>
            <w:r>
              <w:t xml:space="preserve">13 Jun 2025</w:t>
            </w:r>
          </w:p>
        </w:tc>
        <w:tc>
          <w:tcPr/>
          <w:p>
            <w:pPr>
              <w:pStyle w:val="Compact"/>
              <w:jc w:val="left"/>
            </w:pPr>
            <w:r>
              <w:t xml:space="preserve">2.0</w:t>
            </w:r>
          </w:p>
        </w:tc>
        <w:tc>
          <w:tcPr/>
          <w:p>
            <w:pPr>
              <w:pStyle w:val="Compact"/>
              <w:jc w:val="left"/>
            </w:pPr>
            <w:r>
              <w:t xml:space="preserve">60,000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Musician Studio Recording – Production of 3-track promotional album (tracking, mixing, and mastering at SoundWave Studio, Almaty)</w:t>
            </w:r>
          </w:p>
        </w:tc>
        <w:tc>
          <w:tcPr/>
          <w:p>
            <w:pPr>
              <w:pStyle w:val="Compact"/>
              <w:jc w:val="left"/>
            </w:pPr>
            <w:r>
              <w:t xml:space="preserve">14 Jun 2025</w:t>
            </w:r>
          </w:p>
        </w:tc>
        <w:tc>
          <w:tcPr/>
          <w:p>
            <w:pPr>
              <w:pStyle w:val="Compact"/>
              <w:jc w:val="left"/>
            </w:pPr>
            <w:r>
              <w:t xml:space="preserve">8.0</w:t>
            </w:r>
          </w:p>
        </w:tc>
        <w:tc>
          <w:tcPr/>
          <w:p>
            <w:pPr>
              <w:pStyle w:val="Compact"/>
              <w:jc w:val="left"/>
            </w:pPr>
            <w:r>
              <w:t xml:space="preserve">20,000</w:t>
            </w:r>
          </w:p>
        </w:tc>
        <w:tc>
          <w:tcPr/>
          <w:p>
            <w:pPr>
              <w:pStyle w:val="Compact"/>
              <w:jc w:val="left"/>
            </w:pPr>
            <w:r>
              <w:t xml:space="preserve">160,000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1,100,000 KZT</w:t>
            </w:r>
          </w:p>
        </w:tc>
      </w:tr>
      <w:tr>
        <w:tc>
          <w:tcPr/>
          <w:p>
            <w:pPr>
              <w:pStyle w:val="Compact"/>
              <w:jc w:val="left"/>
            </w:pPr>
            <w:r>
              <w:t xml:space="preserve">VAT (12% – Kazakhstan Standard Rate)</w:t>
            </w:r>
          </w:p>
        </w:tc>
        <w:tc>
          <w:tcPr/>
          <w:p>
            <w:pPr>
              <w:pStyle w:val="Compact"/>
              <w:jc w:val="right"/>
            </w:pPr>
            <w:r>
              <w:t xml:space="preserve">132,000 KZT</w:t>
            </w:r>
          </w:p>
        </w:tc>
      </w:tr>
      <w:tr>
        <w:tc>
          <w:tcPr/>
          <w:p>
            <w:pPr>
              <w:pStyle w:val="Compact"/>
              <w:jc w:val="left"/>
            </w:pPr>
            <w:r>
              <w:t xml:space="preserve">Travel &amp; Equipment Surcharge (Almaty Metro Area)</w:t>
            </w:r>
          </w:p>
        </w:tc>
        <w:tc>
          <w:tcPr/>
          <w:p>
            <w:pPr>
              <w:pStyle w:val="Compact"/>
              <w:jc w:val="right"/>
            </w:pPr>
            <w:r>
              <w:t xml:space="preserve">15,000 KZT</w:t>
            </w:r>
          </w:p>
        </w:tc>
      </w:tr>
      <w:tr>
        <w:tc>
          <w:tcPr/>
          <w:p>
            <w:pPr>
              <w:pStyle w:val="Compact"/>
              <w:jc w:val="left"/>
            </w:pPr>
            <w:r>
              <w:t xml:space="preserve">Grand Total Due</w:t>
            </w:r>
          </w:p>
        </w:tc>
        <w:tc>
          <w:tcPr/>
          <w:p>
            <w:pPr>
              <w:pStyle w:val="Compact"/>
              <w:jc w:val="right"/>
            </w:pPr>
            <w:r>
              <w:t xml:space="preserve">1,247,000 KZT</w:t>
            </w:r>
          </w:p>
        </w:tc>
      </w:tr>
    </w:tbl>
    <w:bookmarkStart w:id="22" w:name="payment-terms-instructions"/>
    <w:p>
      <w:pPr>
        <w:pStyle w:val="Heading3"/>
      </w:pPr>
      <w:r>
        <w:t xml:space="preserve">Payment Terms &amp; Instructions</w:t>
      </w:r>
    </w:p>
    <w:p>
      <w:pPr>
        <w:pStyle w:val="FirstParagraph"/>
      </w:pPr>
      <w:r>
        <w:t xml:space="preserve">This Invoice must be settled in full within fifteen (15) calendar days from the Invoice date, no later than 30 June 2025. Payment shall be made in Kazakhstani Tenge (KZT) via bank transfer to the account details specified above. The Musician reserves the right to suspend all ongoing and future services in Almaty, Kazakhstan, should payment remain outstanding beyond the due date. A late payment penalty of 0.5% per calendar day will be applied to any overdue balance in accordance with the Civil Code of the Republic of Kazakhstan. All payments are to be directed to the IBAN listed in this Invoice. Please reference Invoice Number INV-KZ-ALM-2025-0047 in your remittance advice.</w:t>
      </w:r>
    </w:p>
    <w:bookmarkEnd w:id="22"/>
    <w:bookmarkStart w:id="23" w:name="notes-additional-information"/>
    <w:p>
      <w:pPr>
        <w:pStyle w:val="Heading3"/>
      </w:pPr>
      <w:r>
        <w:t xml:space="preserve">Notes &amp; Additional Information</w:t>
      </w:r>
    </w:p>
    <w:p>
      <w:pPr>
        <w:pStyle w:val="FirstParagraph"/>
      </w:pPr>
      <w:r>
        <w:t xml:space="preserve">This Invoice covers all Musician services rendered in Almaty, Kazakhstan, during the period of 9–14 June 2025. The Musician, Arman Kairatuly Bekzhanov, is a registered self-employed individual (samozanyat) in the Republic of Kazakhstan and is subject to the 10% self-employment tax rate as per the Tax Code of Kazakhstan. The 12% VAT applied above reflects the standard rate applicable to professional services in Kazakhstan Almaty as of 2025. All compositions and arrangements delivered under this Invoice remain the intellectual property of the Musician unless a separate written assignment agreement is executed. The client is granted a non-exclusive, non-transferable license to use the recorded materials for the specific event purposes described herein. Any reproduction, public performance, or distribution beyond the agreed scope requires prior written consent from the Musician. This Invoice is valid for 90 days from the date of issue. For disputes arising from this Invoice, the parties agree to the jurisdiction of the courts of Almaty City, Kazakhstan.</w:t>
      </w:r>
    </w:p>
    <w:bookmarkEnd w:id="23"/>
    <w:p>
      <w:pPr>
        <w:pStyle w:val="BodyText"/>
      </w:pPr>
      <w:r>
        <w:rPr>
          <w:bCs/>
          <w:b/>
        </w:rPr>
        <w:t xml:space="preserve">Musician (Service Provider)</w:t>
      </w:r>
      <w:r>
        <w:br/>
      </w:r>
      <w:r>
        <w:t xml:space="preserve">Arman K. Bekzhanov</w:t>
      </w:r>
      <w:r>
        <w:br/>
      </w:r>
      <w:r>
        <w:t xml:space="preserve">Date: 15 June 2025</w:t>
      </w:r>
    </w:p>
    <w:p>
      <w:pPr>
        <w:pStyle w:val="BodyText"/>
      </w:pPr>
      <w:r>
        <w:rPr>
          <w:bCs/>
          <w:b/>
        </w:rPr>
        <w:t xml:space="preserve">Client (Authorized Representative)</w:t>
      </w:r>
      <w:r>
        <w:br/>
      </w:r>
      <w:r>
        <w:t xml:space="preserve">Dinara Nurlanova</w:t>
      </w:r>
      <w:r>
        <w:br/>
      </w:r>
      <w:r>
        <w:t xml:space="preserve">Date: _______________</w:t>
      </w:r>
    </w:p>
    <w:p>
      <w:pPr>
        <w:pStyle w:val="BodyText"/>
      </w:pPr>
      <w:r>
        <w:rPr>
          <w:bCs/>
          <w:b/>
        </w:rPr>
        <w:t xml:space="preserve">Legal Notice:</w:t>
      </w:r>
      <w:r>
        <w:t xml:space="preserve"> </w:t>
      </w:r>
      <w:r>
        <w:t xml:space="preserve">This Invoice is issued in accordance with the Tax Code of the Republic of Kazakhstan and the regulations of the Committee of Income Policy of the Ministry of Finance of Kazakhstan. The Musician operating from Almaty, Kazakhstan, confirms that all services described herein were performed within the territory of Kazakhstan and are subject to local taxation. This document serves as both a commercial Invoice and a tax-deductible receipt for the client's accounting records. Retain this Invoice for a minimum period of five (5) years as required by Kazakhstani fiscal law. For questions regarding this Invoice, contact the Musician at the address or email provided above. This Invoice was generated electronically and is valid without a physical stamp or seal in accordance with the Electronic Document Law of the Republic of Kazakhstan.</w:t>
      </w:r>
    </w:p>
    <w:p>
      <w:pPr>
        <w:pStyle w:val="BodyText"/>
      </w:pPr>
      <w:r>
        <w:t xml:space="preserve">— End of Invoice INV-KZ-ALM-2025-0047 —</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Kazakhstan Almaty</dc:title>
  <dc:creator/>
  <dc:language>en</dc:language>
  <cp:keywords/>
  <dcterms:created xsi:type="dcterms:W3CDTF">2026-10-10T04:05:18Z</dcterms:created>
  <dcterms:modified xsi:type="dcterms:W3CDTF">2026-10-10T04:05:18Z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