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Cairo,</w:t>
      </w:r>
      <w:r>
        <w:t xml:space="preserve"> </w:t>
      </w:r>
      <w:r>
        <w:t xml:space="preserve">Egypt</w:t>
      </w:r>
    </w:p>
    <w:bookmarkStart w:id="20" w:name="nile-care-nursing-services"/>
    <w:p>
      <w:pPr>
        <w:pStyle w:val="Heading1"/>
      </w:pPr>
      <w:r>
        <w:t xml:space="preserve">Nile Care Nursing Services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124 El-Tahrir Street, Downtown, Cairo, Egypt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+20 2 1234 5678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billing@nilecare-eg.com</w:t>
      </w:r>
    </w:p>
    <w:p>
      <w:pPr>
        <w:pStyle w:val="BodyText"/>
      </w:pPr>
      <w:r>
        <w:rPr>
          <w:bCs/>
          <w:b/>
        </w:rPr>
        <w:t xml:space="preserve">Tax ID:</w:t>
      </w:r>
      <w:r>
        <w:t xml:space="preserve"> </w:t>
      </w:r>
      <w:r>
        <w:t xml:space="preserve">EG-998877665544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bookmarkEnd w:id="21"/>
    <w:p>
      <w:pPr>
        <w:pStyle w:val="BodyText"/>
      </w:pPr>
      <w:r>
        <w:t xml:space="preserve">Bill To (Client)</w:t>
      </w:r>
    </w:p>
    <w:p>
      <w:pPr>
        <w:pStyle w:val="BodyText"/>
      </w:pPr>
      <w:r>
        <w:rPr>
          <w:bCs/>
          <w:b/>
        </w:rPr>
        <w:t xml:space="preserve">Mr. Ahmed Hassan</w:t>
      </w:r>
    </w:p>
    <w:p>
      <w:pPr>
        <w:pStyle w:val="BodyText"/>
      </w:pPr>
      <w:r>
        <w:t xml:space="preserve">Residential Care Facility</w:t>
      </w:r>
    </w:p>
    <w:p>
      <w:pPr>
        <w:pStyle w:val="BodyText"/>
      </w:pPr>
      <w:r>
        <w:t xml:space="preserve">Maadi, Cairo, Egypt</w:t>
      </w:r>
    </w:p>
    <w:p>
      <w:pPr>
        <w:pStyle w:val="BodyText"/>
      </w:pPr>
      <w:r>
        <w:t xml:space="preserve">Phone: +20 100 123 4567</w:t>
      </w:r>
    </w:p>
    <w:p>
      <w:pPr>
        <w:pStyle w:val="BodyText"/>
      </w:pPr>
      <w:r>
        <w:t xml:space="preserve">Service Provider (Nurse)</w:t>
      </w:r>
    </w:p>
    <w:p>
      <w:pPr>
        <w:pStyle w:val="BodyText"/>
      </w:pPr>
      <w:r>
        <w:rPr>
          <w:bCs/>
          <w:b/>
        </w:rPr>
        <w:t xml:space="preserve">Nurse Sarah El-Masry, RN</w:t>
      </w:r>
    </w:p>
    <w:p>
      <w:pPr>
        <w:pStyle w:val="BodyText"/>
      </w:pPr>
      <w:r>
        <w:t xml:space="preserve">Licensed Professional Nurse</w:t>
      </w:r>
    </w:p>
    <w:p>
      <w:pPr>
        <w:pStyle w:val="BodyText"/>
      </w:pPr>
      <w:r>
        <w:t xml:space="preserve">License No: 45992-Cairo</w:t>
      </w:r>
    </w:p>
    <w:p>
      <w:pPr>
        <w:pStyle w:val="BodyText"/>
      </w:pPr>
      <w:r>
        <w:t xml:space="preserve">Specialization: Geriatric &amp; Home Care</w:t>
      </w:r>
    </w:p>
    <w:p>
      <w:pPr>
        <w:pStyle w:val="BodyText"/>
      </w:pPr>
      <w:r>
        <w:t xml:space="preserve">This document serves as an official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professional medical services rendered by a qualified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operating within the jurisdiction of</w:t>
      </w:r>
      <w:r>
        <w:t xml:space="preserve"> </w:t>
      </w:r>
      <w:r>
        <w:rPr>
          <w:bCs/>
          <w:b/>
        </w:rPr>
        <w:t xml:space="preserve">Egypt Cairo</w:t>
      </w:r>
      <w:r>
        <w:t xml:space="preserve">. The services detailed below were provided in accordance with the standards set by the Egyptian Syndicate of Nurses and the Ministry of Health and Population. This invoice reflects the agreed-upon rates for specialized home healthcare and clinical support provided during the billing period.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Geriatric Patient Monitoring:</w:t>
            </w:r>
            <w:r>
              <w:t xml:space="preserve"> </w:t>
            </w:r>
            <w:r>
              <w:t xml:space="preserve">Comprehensive daily assessment of vital signs, blood pressure, and glucose levels for elderly patient at Maadi residence. Includes documentation and reporting to the attending physician in Cairo.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Wound Care:</w:t>
            </w:r>
            <w:r>
              <w:t xml:space="preserve"> </w:t>
            </w:r>
            <w:r>
              <w:t xml:space="preserve">Professional dressing changes, infection monitoring, and hygiene maintenance for post-surgical recovery. Adhering to sterile protocols required in Egyptian healthcare facilities.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Medication Administration &amp; Management:</w:t>
            </w:r>
            <w:r>
              <w:t xml:space="preserve"> </w:t>
            </w:r>
            <w:r>
              <w:t xml:space="preserve">Intravenous (IV) therapy setup, oral medication scheduling, and dosage verification. Ensuring compliance with the patient's prescription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Patient Education &amp; Family Counseling:</w:t>
            </w:r>
            <w:r>
              <w:t xml:space="preserve"> </w:t>
            </w:r>
            <w:r>
              <w:t xml:space="preserve">Educating family members on care techniques, emergency response, and dietary requirements suitable for the patient's condition within the local context.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Transport Coordination:</w:t>
            </w:r>
            <w:r>
              <w:t xml:space="preserve"> </w:t>
            </w:r>
            <w:r>
              <w:t xml:space="preserve">Assistance in arranging and accompanying the patient to Cairo University Hospital for scheduled check-ups, including medical record handover.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Trips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22,400.00 EGP</w:t>
      </w:r>
    </w:p>
    <w:p>
      <w:pPr>
        <w:pStyle w:val="BodyText"/>
      </w:pPr>
      <w:r>
        <w:t xml:space="preserve">VAT (14% - Egypt Standard Rate):</w:t>
      </w:r>
      <w:r>
        <w:t xml:space="preserve"> </w:t>
      </w:r>
      <w:r>
        <w:t xml:space="preserve">3,136.00 EGP</w:t>
      </w:r>
    </w:p>
    <w:p>
      <w:pPr>
        <w:pStyle w:val="BodyText"/>
      </w:pPr>
      <w:r>
        <w:t xml:space="preserve">Service Fee / Travel Surcharge:</w:t>
      </w:r>
      <w:r>
        <w:t xml:space="preserve"> </w:t>
      </w:r>
      <w:r>
        <w:t xml:space="preserve">500.00 EGP</w:t>
      </w:r>
    </w:p>
    <w:p>
      <w:pPr>
        <w:pStyle w:val="BodyText"/>
      </w:pPr>
      <w:r>
        <w:t xml:space="preserve">Grand Total Due:</w:t>
      </w:r>
      <w:r>
        <w:t xml:space="preserve"> </w:t>
      </w:r>
      <w:r>
        <w:t xml:space="preserve">26,036.00 EGP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Payment is due within 14 days of the invoice date. Please make payments in Egyptian Pounds (EGP).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National Bank of Egypt (NBE)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Nile Care Nursing Services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IBAN:</w:t>
      </w:r>
      <w:r>
        <w:t xml:space="preserve"> </w:t>
      </w:r>
      <w:r>
        <w:t xml:space="preserve">EG00 0000 0000 0000 0000 0000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Downtown Cairo Branch</w:t>
      </w:r>
    </w:p>
    <w:p>
      <w:pPr>
        <w:pStyle w:val="FirstParagraph"/>
      </w:pPr>
      <w:r>
        <w:t xml:space="preserve">Please reference the Invoice Number (INV-2023-10-045) when making the transfer.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Scope of Practice:</w:t>
      </w:r>
      <w:r>
        <w:t xml:space="preserve"> </w:t>
      </w:r>
      <w:r>
        <w:t xml:space="preserve">All services listed on this invoice were performed by a licensed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in compliance with the laws of the Arab Republic of Egypt. The nurse is responsible for clinical care but does not replace the diagnosis or treatment plans of a licensed physician.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Geographic Validity:</w:t>
      </w:r>
      <w:r>
        <w:t xml:space="preserve"> </w:t>
      </w:r>
      <w:r>
        <w:t xml:space="preserve">This invoice is valid for services rendered within the Greater Cairo area. Travel outside the immediate Cairo metropolitan area may incur additional transportation fees as noted in the line items.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Late payments will incur a penalty fee of 2% per month on the outstanding balance. Payment must be cleared before the continuation of services for the next billing cycle.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Nile Care Nursing Services guarantees the confidentiality of all patient data in accordance with Egyptian medical privacy laws.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within 7 days of receipt. Failure to dispute within this timeframe implies acceptance of the charges.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Egyptian Pounds (EGP). Exchange rate fluctuations do not apply to this invoice as services were rendered locally in Cairo.</w:t>
      </w:r>
    </w:p>
    <w:p>
      <w:pPr>
        <w:pStyle w:val="FirstParagraph"/>
      </w:pPr>
      <w:r>
        <w:rPr>
          <w:bCs/>
          <w:b/>
        </w:rPr>
        <w:t xml:space="preserve">Authorized Signature (Nurse)</w:t>
      </w:r>
    </w:p>
    <w:p>
      <w:pPr>
        <w:pStyle w:val="BodyText"/>
      </w:pPr>
      <w:r>
        <w:t xml:space="preserve">Nurse Sarah El-Masry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Cairo, Egypt</dc:title>
  <dc:creator/>
  <dc:language>en</dc:language>
  <cp:keywords/>
  <dcterms:created xsi:type="dcterms:W3CDTF">2026-10-10T02:49:05Z</dcterms:created>
  <dcterms:modified xsi:type="dcterms:W3CDTF">2026-10-10T02:49:05Z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