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Nursing</w:t>
      </w:r>
      <w:r>
        <w:t xml:space="preserve"> </w:t>
      </w:r>
      <w:r>
        <w:t xml:space="preserve">Services</w:t>
      </w:r>
      <w:r>
        <w:t xml:space="preserve"> </w:t>
      </w:r>
      <w:r>
        <w:t xml:space="preserve">Invoice</w:t>
      </w:r>
      <w:r>
        <w:t xml:space="preserve"> </w:t>
      </w:r>
      <w:r>
        <w:t xml:space="preserve">-</w:t>
      </w:r>
      <w:r>
        <w:t xml:space="preserve"> </w:t>
      </w:r>
      <w:r>
        <w:t xml:space="preserve">Berlin,</w:t>
      </w:r>
      <w:r>
        <w:t xml:space="preserve"> </w:t>
      </w:r>
      <w:r>
        <w:t xml:space="preserve">Germany</w:t>
      </w:r>
    </w:p>
    <w:bookmarkStart w:id="20" w:name="berlin-care-nursing-solutions"/>
    <w:p>
      <w:pPr>
        <w:pStyle w:val="Heading1"/>
      </w:pPr>
      <w:r>
        <w:t xml:space="preserve">Berlin Care Nursing Solutions</w:t>
      </w:r>
    </w:p>
    <w:p>
      <w:pPr>
        <w:pStyle w:val="FirstParagraph"/>
      </w:pPr>
      <w:r>
        <w:rPr>
          <w:bCs/>
          <w:b/>
        </w:rPr>
        <w:t xml:space="preserve">Provider:</w:t>
      </w:r>
      <w:r>
        <w:t xml:space="preserve"> </w:t>
      </w:r>
      <w:r>
        <w:t xml:space="preserve">Anna Schmidt, Registered Nurse (RN)</w:t>
      </w:r>
    </w:p>
    <w:p>
      <w:pPr>
        <w:pStyle w:val="BodyText"/>
      </w:pPr>
      <w:r>
        <w:t xml:space="preserve">Musterstraße 123</w:t>
      </w:r>
    </w:p>
    <w:p>
      <w:pPr>
        <w:pStyle w:val="BodyText"/>
      </w:pPr>
      <w:r>
        <w:t xml:space="preserve">10115 Berlin, Germany</w:t>
      </w:r>
    </w:p>
    <w:p>
      <w:pPr>
        <w:pStyle w:val="BodyText"/>
      </w:pPr>
      <w:r>
        <w:t xml:space="preserve">Phone: +49 30 12345678</w:t>
      </w:r>
    </w:p>
    <w:p>
      <w:pPr>
        <w:pStyle w:val="BodyText"/>
      </w:pPr>
      <w:r>
        <w:t xml:space="preserve">Email: billing@berlincare-nursing.de</w:t>
      </w:r>
    </w:p>
    <w:p>
      <w:pPr>
        <w:pStyle w:val="BodyText"/>
      </w:pPr>
      <w:r>
        <w:t xml:space="preserve">VAT ID (USt-IdNr.): DE123456789</w:t>
      </w:r>
    </w:p>
    <w:p>
      <w:pPr>
        <w:pStyle w:val="BodyText"/>
      </w:pPr>
      <w:r>
        <w:t xml:space="preserve">Chamber of Commerce (Handelsregister): HRB 12345 B</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of Issue:</w:t>
      </w:r>
      <w:r>
        <w:t xml:space="preserve"> </w:t>
      </w:r>
      <w:r>
        <w:t xml:space="preserve">October 25, 2023</w:t>
      </w:r>
    </w:p>
    <w:p>
      <w:pPr>
        <w:pStyle w:val="BodyText"/>
      </w:pPr>
      <w:r>
        <w:rPr>
          <w:bCs/>
          <w:b/>
        </w:rPr>
        <w:t xml:space="preserve">Due Date:</w:t>
      </w:r>
      <w:r>
        <w:t xml:space="preserve"> </w:t>
      </w:r>
      <w:r>
        <w:t xml:space="preserve">November 25, 2023</w:t>
      </w:r>
    </w:p>
    <w:p>
      <w:pPr>
        <w:pStyle w:val="BodyText"/>
      </w:pPr>
      <w:r>
        <w:rPr>
          <w:bCs/>
          <w:b/>
        </w:rPr>
        <w:t xml:space="preserve">Service Period:</w:t>
      </w:r>
      <w:r>
        <w:t xml:space="preserve"> </w:t>
      </w:r>
      <w:r>
        <w:t xml:space="preserve">October 1, 2023 – October 31, 2023</w:t>
      </w:r>
    </w:p>
    <w:bookmarkEnd w:id="21"/>
    <w:bookmarkStart w:id="22" w:name="bill-to"/>
    <w:p>
      <w:pPr>
        <w:pStyle w:val="Heading3"/>
      </w:pPr>
      <w:r>
        <w:t xml:space="preserve">Bill To:</w:t>
      </w:r>
    </w:p>
    <w:p>
      <w:pPr>
        <w:pStyle w:val="FirstParagraph"/>
      </w:pPr>
      <w:r>
        <w:rPr>
          <w:bCs/>
          <w:b/>
        </w:rPr>
        <w:t xml:space="preserve">Client:</w:t>
      </w:r>
      <w:r>
        <w:t xml:space="preserve"> </w:t>
      </w:r>
      <w:r>
        <w:t xml:space="preserve">Dr. Klaus Weber, Private Practice</w:t>
      </w:r>
    </w:p>
    <w:p>
      <w:pPr>
        <w:pStyle w:val="BodyText"/>
      </w:pPr>
      <w:r>
        <w:t xml:space="preserve">Kurfürstendamm 50</w:t>
      </w:r>
    </w:p>
    <w:p>
      <w:pPr>
        <w:pStyle w:val="BodyText"/>
      </w:pPr>
      <w:r>
        <w:t xml:space="preserve">10707 Berlin, Germany</w:t>
      </w:r>
    </w:p>
    <w:p>
      <w:pPr>
        <w:pStyle w:val="BodyText"/>
      </w:pPr>
      <w:r>
        <w:t xml:space="preserve">Reference: Patient Care Agreement #8821</w:t>
      </w:r>
    </w:p>
    <w:bookmarkEnd w:id="22"/>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Nursing Services</w:t>
            </w:r>
          </w:p>
        </w:tc>
        <w:tc>
          <w:tcPr/>
          <w:p>
            <w:pPr>
              <w:pStyle w:val="Compact"/>
              <w:jc w:val="left"/>
            </w:pPr>
            <w:r>
              <w:t xml:space="preserve">Hours / Qty</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rPr>
                <w:bCs/>
                <w:b/>
              </w:rPr>
              <w:t xml:space="preserve">Specialized Post-Operative Care</w:t>
            </w:r>
            <w:r>
              <w:br/>
            </w:r>
            <w:r>
              <w:t xml:space="preserve">Provision of professional nursing care for post-surgical recovery in a home setting within Berlin. Services included wound management, pain assessment, and medication administration in accordance with German medical standards.</w:t>
            </w:r>
          </w:p>
        </w:tc>
        <w:tc>
          <w:tcPr/>
          <w:p>
            <w:pPr>
              <w:pStyle w:val="Compact"/>
              <w:jc w:val="left"/>
            </w:pPr>
            <w:r>
              <w:t xml:space="preserve">40</w:t>
            </w:r>
          </w:p>
        </w:tc>
        <w:tc>
          <w:tcPr/>
          <w:p>
            <w:pPr>
              <w:pStyle w:val="Compact"/>
              <w:jc w:val="left"/>
            </w:pPr>
            <w:r>
              <w:t xml:space="preserve">65.00</w:t>
            </w:r>
          </w:p>
        </w:tc>
        <w:tc>
          <w:tcPr/>
          <w:p>
            <w:pPr>
              <w:pStyle w:val="Compact"/>
              <w:jc w:val="left"/>
            </w:pPr>
            <w:r>
              <w:t xml:space="preserve">2,600.00</w:t>
            </w:r>
          </w:p>
        </w:tc>
      </w:tr>
      <w:tr>
        <w:tc>
          <w:tcPr/>
          <w:p>
            <w:pPr>
              <w:pStyle w:val="Compact"/>
              <w:jc w:val="left"/>
            </w:pPr>
            <w:r>
              <w:t xml:space="preserve">2</w:t>
            </w:r>
          </w:p>
        </w:tc>
        <w:tc>
          <w:tcPr/>
          <w:p>
            <w:pPr>
              <w:pStyle w:val="Compact"/>
              <w:jc w:val="left"/>
            </w:pPr>
            <w:r>
              <w:rPr>
                <w:bCs/>
                <w:b/>
              </w:rPr>
              <w:t xml:space="preserve">Chronic Disease Management Consultation</w:t>
            </w:r>
            <w:r>
              <w:br/>
            </w:r>
            <w:r>
              <w:t xml:space="preserve">Comprehensive assessment and care planning for chronic conditions. This service involves detailed documentation and coordination with the attending physician in Berlin to ensure continuity of care.</w:t>
            </w:r>
          </w:p>
        </w:tc>
        <w:tc>
          <w:tcPr/>
          <w:p>
            <w:pPr>
              <w:pStyle w:val="Compact"/>
              <w:jc w:val="left"/>
            </w:pPr>
            <w:r>
              <w:t xml:space="preserve">8</w:t>
            </w:r>
          </w:p>
        </w:tc>
        <w:tc>
          <w:tcPr/>
          <w:p>
            <w:pPr>
              <w:pStyle w:val="Compact"/>
              <w:jc w:val="left"/>
            </w:pPr>
            <w:r>
              <w:t xml:space="preserve">75.00</w:t>
            </w:r>
          </w:p>
        </w:tc>
        <w:tc>
          <w:tcPr/>
          <w:p>
            <w:pPr>
              <w:pStyle w:val="Compact"/>
              <w:jc w:val="left"/>
            </w:pPr>
            <w:r>
              <w:t xml:space="preserve">600.00</w:t>
            </w:r>
          </w:p>
        </w:tc>
      </w:tr>
      <w:tr>
        <w:tc>
          <w:tcPr/>
          <w:p>
            <w:pPr>
              <w:pStyle w:val="Compact"/>
              <w:jc w:val="left"/>
            </w:pPr>
            <w:r>
              <w:t xml:space="preserve">3</w:t>
            </w:r>
          </w:p>
        </w:tc>
        <w:tc>
          <w:tcPr/>
          <w:p>
            <w:pPr>
              <w:pStyle w:val="Compact"/>
              <w:jc w:val="left"/>
            </w:pPr>
            <w:r>
              <w:rPr>
                <w:bCs/>
                <w:b/>
              </w:rPr>
              <w:t xml:space="preserve">Emergency Night Shift Coverage</w:t>
            </w:r>
            <w:r>
              <w:br/>
            </w:r>
            <w:r>
              <w:t xml:space="preserve">On-call and active nursing support during night hours to address acute medical needs. This premium service ensures 24/7 safety for the patient residing in the Berlin metropolitan area.</w:t>
            </w:r>
          </w:p>
        </w:tc>
        <w:tc>
          <w:tcPr/>
          <w:p>
            <w:pPr>
              <w:pStyle w:val="Compact"/>
              <w:jc w:val="left"/>
            </w:pPr>
            <w:r>
              <w:t xml:space="preserve">16</w:t>
            </w:r>
          </w:p>
        </w:tc>
        <w:tc>
          <w:tcPr/>
          <w:p>
            <w:pPr>
              <w:pStyle w:val="Compact"/>
              <w:jc w:val="left"/>
            </w:pPr>
            <w:r>
              <w:t xml:space="preserve">85.00</w:t>
            </w:r>
          </w:p>
        </w:tc>
        <w:tc>
          <w:tcPr/>
          <w:p>
            <w:pPr>
              <w:pStyle w:val="Compact"/>
              <w:jc w:val="left"/>
            </w:pPr>
            <w:r>
              <w:t xml:space="preserve">1,360.00</w:t>
            </w:r>
          </w:p>
        </w:tc>
      </w:tr>
      <w:tr>
        <w:tc>
          <w:tcPr/>
          <w:p>
            <w:pPr>
              <w:pStyle w:val="Compact"/>
              <w:jc w:val="left"/>
            </w:pPr>
            <w:r>
              <w:t xml:space="preserve">4</w:t>
            </w:r>
          </w:p>
        </w:tc>
        <w:tc>
          <w:tcPr/>
          <w:p>
            <w:pPr>
              <w:pStyle w:val="Compact"/>
              <w:jc w:val="left"/>
            </w:pPr>
            <w:r>
              <w:rPr>
                <w:bCs/>
                <w:b/>
              </w:rPr>
              <w:t xml:space="preserve">Medical Supply Procurement &amp; Logistics</w:t>
            </w:r>
            <w:r>
              <w:br/>
            </w:r>
            <w:r>
              <w:t xml:space="preserve">Sourcing and delivery of essential medical supplies required for the patient's treatment plan. Includes coordination with local Berlin pharmacies and medical equipment suppliers.</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5</w:t>
            </w:r>
          </w:p>
        </w:tc>
        <w:tc>
          <w:tcPr/>
          <w:p>
            <w:pPr>
              <w:pStyle w:val="Compact"/>
              <w:jc w:val="left"/>
            </w:pPr>
            <w:r>
              <w:rPr>
                <w:bCs/>
                <w:b/>
              </w:rPr>
              <w:t xml:space="preserve">Travel Surcharge (Berlin Region)</w:t>
            </w:r>
            <w:r>
              <w:br/>
            </w:r>
            <w:r>
              <w:t xml:space="preserve">Compensation for travel time and transportation costs incurred while moving between patient locations and medical facilities within the city of Berlin.</w:t>
            </w:r>
          </w:p>
        </w:tc>
        <w:tc>
          <w:tcPr/>
          <w:p>
            <w:pPr>
              <w:pStyle w:val="Compact"/>
              <w:jc w:val="left"/>
            </w:pPr>
            <w:r>
              <w:t xml:space="preserve">5</w:t>
            </w:r>
          </w:p>
        </w:tc>
        <w:tc>
          <w:tcPr/>
          <w:p>
            <w:pPr>
              <w:pStyle w:val="Compact"/>
              <w:jc w:val="left"/>
            </w:pPr>
            <w:r>
              <w:t xml:space="preserve">25.00</w:t>
            </w:r>
          </w:p>
        </w:tc>
        <w:tc>
          <w:tcPr/>
          <w:p>
            <w:pPr>
              <w:pStyle w:val="Compact"/>
              <w:jc w:val="left"/>
            </w:pPr>
            <w:r>
              <w:t xml:space="preserve">125.00</w:t>
            </w:r>
          </w:p>
        </w:tc>
      </w:tr>
    </w:tbl>
    <w:p>
      <w:pPr>
        <w:pStyle w:val="BodyText"/>
      </w:pPr>
      <w:r>
        <w:t xml:space="preserve">Subtotal:</w:t>
      </w:r>
      <w:r>
        <w:t xml:space="preserve"> </w:t>
      </w:r>
      <w:r>
        <w:t xml:space="preserve">4,835.00 EUR</w:t>
      </w:r>
    </w:p>
    <w:p>
      <w:pPr>
        <w:pStyle w:val="BodyText"/>
      </w:pPr>
      <w:r>
        <w:t xml:space="preserve">VAT (19% - Umsatzsteuer):</w:t>
      </w:r>
      <w:r>
        <w:t xml:space="preserve"> </w:t>
      </w:r>
      <w:r>
        <w:t xml:space="preserve">918.65 EUR</w:t>
      </w:r>
    </w:p>
    <w:p>
      <w:pPr>
        <w:pStyle w:val="BodyText"/>
      </w:pPr>
      <w:r>
        <w:t xml:space="preserve">Total Amount Due:</w:t>
      </w:r>
      <w:r>
        <w:t xml:space="preserve"> </w:t>
      </w:r>
      <w:r>
        <w:t xml:space="preserve">5,753.65 EUR</w:t>
      </w:r>
    </w:p>
    <w:bookmarkStart w:id="23" w:name="payment-terms-and-banking-information"/>
    <w:p>
      <w:pPr>
        <w:pStyle w:val="Heading4"/>
      </w:pPr>
      <w:r>
        <w:t xml:space="preserve">Payment Terms and Banking Information</w:t>
      </w:r>
    </w:p>
    <w:p>
      <w:pPr>
        <w:pStyle w:val="FirstParagraph"/>
      </w:pPr>
      <w:r>
        <w:t xml:space="preserve">Please remit payment within 30 days of the invoice date. Late payments may incur interest charges in accordance with German commercial law (BGB). Please include the invoice number as the payment reference.</w:t>
      </w:r>
    </w:p>
    <w:p>
      <w:pPr>
        <w:pStyle w:val="BodyText"/>
      </w:pPr>
      <w:r>
        <w:rPr>
          <w:bCs/>
          <w:b/>
        </w:rPr>
        <w:t xml:space="preserve">Bank Name:</w:t>
      </w:r>
      <w:r>
        <w:t xml:space="preserve"> </w:t>
      </w:r>
      <w:r>
        <w:t xml:space="preserve">Deutsche Bank AG, Berlin</w:t>
      </w:r>
    </w:p>
    <w:p>
      <w:pPr>
        <w:pStyle w:val="BodyText"/>
      </w:pPr>
      <w:r>
        <w:rPr>
          <w:bCs/>
          <w:b/>
        </w:rPr>
        <w:t xml:space="preserve">Account Holder:</w:t>
      </w:r>
      <w:r>
        <w:t xml:space="preserve"> </w:t>
      </w:r>
      <w:r>
        <w:t xml:space="preserve">Berlin Care Nursing Solutions GmbH</w:t>
      </w:r>
    </w:p>
    <w:p>
      <w:pPr>
        <w:pStyle w:val="BodyText"/>
      </w:pPr>
      <w:r>
        <w:rPr>
          <w:bCs/>
          <w:b/>
        </w:rPr>
        <w:t xml:space="preserve">IBAN:</w:t>
      </w:r>
      <w:r>
        <w:t xml:space="preserve"> </w:t>
      </w:r>
      <w:r>
        <w:t xml:space="preserve">DE89 3704 0044 0532 0130 00</w:t>
      </w:r>
    </w:p>
    <w:p>
      <w:pPr>
        <w:pStyle w:val="BodyText"/>
      </w:pPr>
      <w:r>
        <w:rPr>
          <w:bCs/>
          <w:b/>
        </w:rPr>
        <w:t xml:space="preserve">BIC:</w:t>
      </w:r>
      <w:r>
        <w:t xml:space="preserve"> </w:t>
      </w:r>
      <w:r>
        <w:t xml:space="preserve">COBADEFFXXX</w:t>
      </w:r>
    </w:p>
    <w:bookmarkEnd w:id="23"/>
    <w:bookmarkStart w:id="24" w:name="service-description-and-compliance"/>
    <w:p>
      <w:pPr>
        <w:pStyle w:val="Heading4"/>
      </w:pPr>
      <w:r>
        <w:t xml:space="preserve">Service Description and Compliance</w:t>
      </w:r>
    </w:p>
    <w:p>
      <w:pPr>
        <w:pStyle w:val="FirstParagraph"/>
      </w:pPr>
      <w:r>
        <w:t xml:space="preserve">This invoice details the professional nursing services rendered by a qualified nurse operating under the regulations of the Federal Republic of Germany. All services provided in Berlin were conducted with the highest standard of care, adhering to the professional code of ethics for nurses in Germany. The rates charged reflect the specialized nature of the care provided, the qualifications of the nursing staff, and the operational costs associated with providing healthcare services in the Berlin region.</w:t>
      </w:r>
    </w:p>
    <w:p>
      <w:pPr>
        <w:pStyle w:val="BodyText"/>
      </w:pPr>
      <w:r>
        <w:t xml:space="preserve">The services listed above include direct patient care, clinical assessments, medication management, and care coordination. As a healthcare provider in Germany, we are committed to transparency in billing. The VAT applied is the standard rate for medical services provided by private nursing agencies where tax exemption does not apply under specific private contract arrangements.</w:t>
      </w:r>
    </w:p>
    <w:bookmarkEnd w:id="24"/>
    <w:bookmarkStart w:id="25" w:name="legal-notice"/>
    <w:p>
      <w:pPr>
        <w:pStyle w:val="Heading4"/>
      </w:pPr>
      <w:r>
        <w:t xml:space="preserve">Legal Notice</w:t>
      </w:r>
    </w:p>
    <w:p>
      <w:pPr>
        <w:pStyle w:val="FirstParagraph"/>
      </w:pPr>
      <w:r>
        <w:t xml:space="preserve">This document serves as a formal request for payment for services rendered. By accepting these nursing services, the client acknowledges the terms of service agreed upon prior to the commencement of care. Berlin Care Nursing Solutions reserves the right to suspend services if payment is not received by the due date. All disputes arising from this invoice shall be subject to the jurisdiction of the courts in Berlin, Germany. This invoice is generated in compliance with the German Commercial Code (HGB) and tax regulations. For any questions regarding this invoice or the nursing services provided, please contact our billing department at the address listed above. We appreciate your business and trust in our nursing team to provide exceptional care in Berlin.</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Nursing Services Invoice - Berlin, Germany</dc:title>
  <dc:creator/>
  <dc:language>en</dc:language>
  <cp:keywords/>
  <dcterms:created xsi:type="dcterms:W3CDTF">2026-10-10T02:45:54Z</dcterms:created>
  <dcterms:modified xsi:type="dcterms:W3CDTF">2026-10-10T02:45:54Z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