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Nursing</w:t>
      </w:r>
      <w:r>
        <w:t xml:space="preserve"> </w:t>
      </w:r>
      <w:r>
        <w:t xml:space="preserve">Services</w:t>
      </w:r>
      <w:r>
        <w:t xml:space="preserve"> </w:t>
      </w:r>
      <w:r>
        <w:t xml:space="preserve">Invoice</w:t>
      </w:r>
      <w:r>
        <w:t xml:space="preserve"> </w:t>
      </w:r>
      <w:r>
        <w:t xml:space="preserve">-</w:t>
      </w:r>
      <w:r>
        <w:t xml:space="preserve"> </w:t>
      </w:r>
      <w:r>
        <w:t xml:space="preserve">Tel</w:t>
      </w:r>
      <w:r>
        <w:t xml:space="preserve"> </w:t>
      </w:r>
      <w:r>
        <w:t xml:space="preserve">Aviv,</w:t>
      </w:r>
      <w:r>
        <w:t xml:space="preserve"> </w:t>
      </w:r>
      <w:r>
        <w:t xml:space="preserve">Israel</w:t>
      </w:r>
    </w:p>
    <w:bookmarkStart w:id="20" w:name="medicare-elite-nursing-services"/>
    <w:p>
      <w:pPr>
        <w:pStyle w:val="Heading1"/>
      </w:pPr>
      <w:r>
        <w:t xml:space="preserve">MediCare Elite Nursing Services</w:t>
      </w:r>
    </w:p>
    <w:p>
      <w:pPr>
        <w:pStyle w:val="FirstParagraph"/>
      </w:pPr>
      <w:r>
        <w:t xml:space="preserve">Providing Professional Nursing Care in Israel</w:t>
      </w:r>
    </w:p>
    <w:p>
      <w:pPr>
        <w:pStyle w:val="BodyText"/>
      </w:pPr>
      <w:r>
        <w:t xml:space="preserve">123 Rothschild Boulevard, Tel Aviv-Yafo, Israel</w:t>
      </w:r>
    </w:p>
    <w:p>
      <w:pPr>
        <w:pStyle w:val="BodyText"/>
      </w:pPr>
      <w:r>
        <w:t xml:space="preserve">VAT ID: 512345678</w:t>
      </w:r>
    </w:p>
    <w:p>
      <w:pPr>
        <w:pStyle w:val="BodyText"/>
      </w:pPr>
      <w:r>
        <w:t xml:space="preserve">Phone: +972-3-555-1234</w:t>
      </w:r>
    </w:p>
    <w:p>
      <w:pPr>
        <w:pStyle w:val="BodyText"/>
      </w:pPr>
      <w:r>
        <w:t xml:space="preserve">Email: billing@medicareelite.co.il</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INV-TLV-2024-0892</w:t>
      </w:r>
    </w:p>
    <w:p>
      <w:pPr>
        <w:pStyle w:val="BodyText"/>
      </w:pPr>
      <w:r>
        <w:rPr>
          <w:bCs/>
          <w:b/>
        </w:rPr>
        <w:t xml:space="preserve">Date Issued:</w:t>
      </w:r>
      <w:r>
        <w:t xml:space="preserve"> </w:t>
      </w:r>
      <w:r>
        <w:t xml:space="preserve">October 15, 2024</w:t>
      </w:r>
    </w:p>
    <w:p>
      <w:pPr>
        <w:pStyle w:val="BodyText"/>
      </w:pPr>
      <w:r>
        <w:rPr>
          <w:bCs/>
          <w:b/>
        </w:rPr>
        <w:t xml:space="preserve">Due Date:</w:t>
      </w:r>
      <w:r>
        <w:t xml:space="preserve"> </w:t>
      </w:r>
      <w:r>
        <w:t xml:space="preserve">November 15, 2024</w:t>
      </w:r>
    </w:p>
    <w:p>
      <w:pPr>
        <w:pStyle w:val="BodyText"/>
      </w:pPr>
      <w:r>
        <w:rPr>
          <w:bCs/>
          <w:b/>
        </w:rPr>
        <w:t xml:space="preserve">Payment Terms:</w:t>
      </w:r>
      <w:r>
        <w:t xml:space="preserve"> </w:t>
      </w:r>
      <w:r>
        <w:t xml:space="preserve">Net 30 Days</w:t>
      </w:r>
    </w:p>
    <w:bookmarkEnd w:id="21"/>
    <w:bookmarkStart w:id="22" w:name="billed-to"/>
    <w:p>
      <w:pPr>
        <w:pStyle w:val="Heading3"/>
      </w:pPr>
      <w:r>
        <w:t xml:space="preserve">Billed To:</w:t>
      </w:r>
    </w:p>
    <w:p>
      <w:pPr>
        <w:pStyle w:val="FirstParagraph"/>
      </w:pPr>
      <w:r>
        <w:rPr>
          <w:bCs/>
          <w:b/>
        </w:rPr>
        <w:t xml:space="preserve">Client Name:</w:t>
      </w:r>
      <w:r>
        <w:t xml:space="preserve"> </w:t>
      </w:r>
      <w:r>
        <w:t xml:space="preserve">Sarah Cohen</w:t>
      </w:r>
    </w:p>
    <w:p>
      <w:pPr>
        <w:pStyle w:val="BodyText"/>
      </w:pPr>
      <w:r>
        <w:rPr>
          <w:bCs/>
          <w:b/>
        </w:rPr>
        <w:t xml:space="preserve">Address:</w:t>
      </w:r>
      <w:r>
        <w:t xml:space="preserve"> </w:t>
      </w:r>
      <w:r>
        <w:t xml:space="preserve">45 Allenby Street, Tel Aviv, Israel</w:t>
      </w:r>
    </w:p>
    <w:p>
      <w:pPr>
        <w:pStyle w:val="BodyText"/>
      </w:pPr>
      <w:r>
        <w:rPr>
          <w:bCs/>
          <w:b/>
        </w:rPr>
        <w:t xml:space="preserve">Contact:</w:t>
      </w:r>
      <w:r>
        <w:t xml:space="preserve"> </w:t>
      </w:r>
      <w:r>
        <w:t xml:space="preserve">+972-50-123-4567</w:t>
      </w:r>
    </w:p>
    <w:p>
      <w:pPr>
        <w:pStyle w:val="BodyText"/>
      </w:pPr>
      <w:r>
        <w:rPr>
          <w:bCs/>
          <w:b/>
        </w:rPr>
        <w:t xml:space="preserve">Email:</w:t>
      </w:r>
      <w:r>
        <w:t xml:space="preserve"> </w:t>
      </w:r>
      <w:r>
        <w:t xml:space="preserve">sarah.cohen@example.com</w:t>
      </w:r>
    </w:p>
    <w:bookmarkEnd w:id="22"/>
    <w:p>
      <w:pPr>
        <w:pStyle w:val="BodyText"/>
      </w:pPr>
      <w:r>
        <w:rPr>
          <w:bCs/>
          <w:b/>
        </w:rPr>
        <w:t xml:space="preserve">Important VAT Information for Services Rendered in Israel:</w:t>
      </w:r>
      <w:r>
        <w:br/>
      </w:r>
      <w:r>
        <w:t xml:space="preserve">This invoice reflects nursing services provided within the jurisdiction of Tel Aviv, Israel. In accordance with Israeli tax law, a Value Added Tax (VAT) of 17% has been applied to all taxable services listed below. Please ensure your records reflect this VAT for proper accounting and reimbursement purposes.</w:t>
      </w:r>
    </w:p>
    <w:bookmarkStart w:id="26" w:name="X04f88824e00dcd2982589810537f6d852502322"/>
    <w:p>
      <w:pPr>
        <w:pStyle w:val="Heading3"/>
      </w:pPr>
      <w:r>
        <w:t xml:space="preserve">Services Rendered: Professional Nursing Care</w:t>
      </w:r>
    </w:p>
    <w:p>
      <w:pPr>
        <w:pStyle w:val="FirstParagraph"/>
      </w:pPr>
      <w:r>
        <w:t xml:space="preserve">The following invoice details the comprehensive nursing services provided by our licensed professionals in Tel Aviv. Our nurses are certified by the Israeli Ministry of Health and adhere to the highest standards of patient care, confidentiality, and medical ethics. These services include home care, post-operative support, chronic disease management, and specialized medical assistance tailored to the unique needs of our clients in the Tel Aviv metropolitan area.</w:t>
      </w:r>
    </w:p>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Nursing Services</w:t>
            </w:r>
          </w:p>
        </w:tc>
        <w:tc>
          <w:tcPr/>
          <w:p>
            <w:pPr>
              <w:pStyle w:val="Compact"/>
              <w:jc w:val="left"/>
            </w:pPr>
            <w:r>
              <w:t xml:space="preserve">Quantity (Hours/Visits)</w:t>
            </w:r>
          </w:p>
        </w:tc>
        <w:tc>
          <w:tcPr/>
          <w:p>
            <w:pPr>
              <w:pStyle w:val="Compact"/>
              <w:jc w:val="left"/>
            </w:pPr>
            <w:r>
              <w:t xml:space="preserve">Unit Price (ILS)</w:t>
            </w:r>
          </w:p>
        </w:tc>
        <w:tc>
          <w:tcPr/>
          <w:p>
            <w:pPr>
              <w:pStyle w:val="Compact"/>
              <w:jc w:val="left"/>
            </w:pPr>
            <w:r>
              <w:t xml:space="preserve">Total (ILS)</w:t>
            </w:r>
          </w:p>
        </w:tc>
      </w:tr>
      <w:tr>
        <w:tc>
          <w:tcPr/>
          <w:p>
            <w:pPr>
              <w:pStyle w:val="Compact"/>
              <w:jc w:val="left"/>
            </w:pPr>
            <w:r>
              <w:rPr>
                <w:bCs/>
                <w:b/>
              </w:rPr>
              <w:t xml:space="preserve">Post-Operative Home Care</w:t>
            </w:r>
            <w:r>
              <w:br/>
            </w:r>
            <w:r>
              <w:t xml:space="preserve">Professional nurse visit for wound care, medication administration, and vital signs monitoring following surgery. Service provided at client's residence in Tel Aviv.</w:t>
            </w:r>
          </w:p>
        </w:tc>
        <w:tc>
          <w:tcPr/>
          <w:p>
            <w:pPr>
              <w:pStyle w:val="Compact"/>
              <w:jc w:val="left"/>
            </w:pPr>
            <w:r>
              <w:t xml:space="preserve">10 Hours</w:t>
            </w:r>
          </w:p>
        </w:tc>
        <w:tc>
          <w:tcPr/>
          <w:p>
            <w:pPr>
              <w:pStyle w:val="Compact"/>
              <w:jc w:val="left"/>
            </w:pPr>
            <w:r>
              <w:t xml:space="preserve">250.00</w:t>
            </w:r>
          </w:p>
        </w:tc>
        <w:tc>
          <w:tcPr/>
          <w:p>
            <w:pPr>
              <w:pStyle w:val="Compact"/>
              <w:jc w:val="left"/>
            </w:pPr>
            <w:r>
              <w:t xml:space="preserve">2,500.00</w:t>
            </w:r>
          </w:p>
        </w:tc>
      </w:tr>
      <w:tr>
        <w:tc>
          <w:tcPr/>
          <w:p>
            <w:pPr>
              <w:pStyle w:val="Compact"/>
              <w:jc w:val="left"/>
            </w:pPr>
            <w:r>
              <w:rPr>
                <w:bCs/>
                <w:b/>
              </w:rPr>
              <w:t xml:space="preserve">Chronic Disease Management</w:t>
            </w:r>
            <w:r>
              <w:br/>
            </w:r>
            <w:r>
              <w:t xml:space="preserve">Ongoing nursing support for diabetes management, including blood glucose monitoring, insulin administration, and patient education. Conducted in Tel Aviv.</w:t>
            </w:r>
          </w:p>
        </w:tc>
        <w:tc>
          <w:tcPr/>
          <w:p>
            <w:pPr>
              <w:pStyle w:val="Compact"/>
              <w:jc w:val="left"/>
            </w:pPr>
            <w:r>
              <w:t xml:space="preserve">8 Hours</w:t>
            </w:r>
          </w:p>
        </w:tc>
        <w:tc>
          <w:tcPr/>
          <w:p>
            <w:pPr>
              <w:pStyle w:val="Compact"/>
              <w:jc w:val="left"/>
            </w:pPr>
            <w:r>
              <w:t xml:space="preserve">220.00</w:t>
            </w:r>
          </w:p>
        </w:tc>
        <w:tc>
          <w:tcPr/>
          <w:p>
            <w:pPr>
              <w:pStyle w:val="Compact"/>
              <w:jc w:val="left"/>
            </w:pPr>
            <w:r>
              <w:t xml:space="preserve">1,760.00</w:t>
            </w:r>
          </w:p>
        </w:tc>
      </w:tr>
      <w:tr>
        <w:tc>
          <w:tcPr/>
          <w:p>
            <w:pPr>
              <w:pStyle w:val="Compact"/>
              <w:jc w:val="left"/>
            </w:pPr>
            <w:r>
              <w:rPr>
                <w:bCs/>
                <w:b/>
              </w:rPr>
              <w:t xml:space="preserve">Emergency Nursing Response</w:t>
            </w:r>
            <w:r>
              <w:br/>
            </w:r>
            <w:r>
              <w:t xml:space="preserve">Urgent nursing intervention for acute medical episodes. Includes assessment, stabilization, and coordination with local Tel Aviv hospitals.</w:t>
            </w:r>
          </w:p>
        </w:tc>
        <w:tc>
          <w:tcPr/>
          <w:p>
            <w:pPr>
              <w:pStyle w:val="Compact"/>
              <w:jc w:val="left"/>
            </w:pPr>
            <w:r>
              <w:t xml:space="preserve">2 Visits</w:t>
            </w:r>
          </w:p>
        </w:tc>
        <w:tc>
          <w:tcPr/>
          <w:p>
            <w:pPr>
              <w:pStyle w:val="Compact"/>
              <w:jc w:val="left"/>
            </w:pPr>
            <w:r>
              <w:t xml:space="preserve">400.00</w:t>
            </w:r>
          </w:p>
        </w:tc>
        <w:tc>
          <w:tcPr/>
          <w:p>
            <w:pPr>
              <w:pStyle w:val="Compact"/>
              <w:jc w:val="left"/>
            </w:pPr>
            <w:r>
              <w:t xml:space="preserve">800.00</w:t>
            </w:r>
          </w:p>
        </w:tc>
      </w:tr>
      <w:tr>
        <w:tc>
          <w:tcPr/>
          <w:p>
            <w:pPr>
              <w:pStyle w:val="Compact"/>
              <w:jc w:val="left"/>
            </w:pPr>
            <w:r>
              <w:rPr>
                <w:bCs/>
                <w:b/>
              </w:rPr>
              <w:t xml:space="preserve">Pediatric Nursing Care</w:t>
            </w:r>
            <w:r>
              <w:br/>
            </w:r>
            <w:r>
              <w:t xml:space="preserve">Specialized nursing care for children, including vaccination administration, growth monitoring, and parental guidance. Services rendered in Tel Aviv.</w:t>
            </w:r>
          </w:p>
        </w:tc>
        <w:tc>
          <w:tcPr/>
          <w:p>
            <w:pPr>
              <w:pStyle w:val="Compact"/>
              <w:jc w:val="left"/>
            </w:pPr>
            <w:r>
              <w:t xml:space="preserve">5 Hours</w:t>
            </w:r>
          </w:p>
        </w:tc>
        <w:tc>
          <w:tcPr/>
          <w:p>
            <w:pPr>
              <w:pStyle w:val="Compact"/>
              <w:jc w:val="left"/>
            </w:pPr>
            <w:r>
              <w:t xml:space="preserve">230.00</w:t>
            </w:r>
          </w:p>
        </w:tc>
        <w:tc>
          <w:tcPr/>
          <w:p>
            <w:pPr>
              <w:pStyle w:val="Compact"/>
              <w:jc w:val="left"/>
            </w:pPr>
            <w:r>
              <w:t xml:space="preserve">1,150.00</w:t>
            </w:r>
          </w:p>
        </w:tc>
      </w:tr>
      <w:tr>
        <w:tc>
          <w:tcPr/>
          <w:p>
            <w:pPr>
              <w:pStyle w:val="Compact"/>
              <w:jc w:val="left"/>
            </w:pPr>
            <w:r>
              <w:rPr>
                <w:bCs/>
                <w:b/>
              </w:rPr>
              <w:t xml:space="preserve">Elderly Care and Assistance</w:t>
            </w:r>
            <w:r>
              <w:br/>
            </w:r>
            <w:r>
              <w:t xml:space="preserve">Comprehensive nursing support for elderly patients, including mobility assistance, medication management, and companionship. Provided in Tel Aviv.</w:t>
            </w:r>
          </w:p>
        </w:tc>
        <w:tc>
          <w:tcPr/>
          <w:p>
            <w:pPr>
              <w:pStyle w:val="Compact"/>
              <w:jc w:val="left"/>
            </w:pPr>
            <w:r>
              <w:t xml:space="preserve">15 Hours</w:t>
            </w:r>
          </w:p>
        </w:tc>
        <w:tc>
          <w:tcPr/>
          <w:p>
            <w:pPr>
              <w:pStyle w:val="Compact"/>
              <w:jc w:val="left"/>
            </w:pPr>
            <w:r>
              <w:t xml:space="preserve">200.00</w:t>
            </w:r>
          </w:p>
        </w:tc>
        <w:tc>
          <w:tcPr/>
          <w:p>
            <w:pPr>
              <w:pStyle w:val="Compact"/>
              <w:jc w:val="left"/>
            </w:pPr>
            <w:r>
              <w:t xml:space="preserve">3,000.00</w:t>
            </w:r>
          </w:p>
        </w:tc>
      </w:tr>
      <w:tr>
        <w:tc>
          <w:tcPr/>
          <w:p>
            <w:pPr>
              <w:pStyle w:val="Compact"/>
              <w:jc w:val="left"/>
            </w:pPr>
            <w:r>
              <w:rPr>
                <w:bCs/>
                <w:b/>
              </w:rPr>
              <w:t xml:space="preserve">Medical Equipment Setup and Training</w:t>
            </w:r>
            <w:r>
              <w:br/>
            </w:r>
            <w:r>
              <w:t xml:space="preserve">Installation and patient training for home medical devices (e.g., oxygen concentrators, CPAP machines). Service conducted in Tel Aviv.</w:t>
            </w:r>
          </w:p>
        </w:tc>
        <w:tc>
          <w:tcPr/>
          <w:p>
            <w:pPr>
              <w:pStyle w:val="Compact"/>
              <w:jc w:val="left"/>
            </w:pPr>
            <w:r>
              <w:t xml:space="preserve">1 Visit</w:t>
            </w:r>
          </w:p>
        </w:tc>
        <w:tc>
          <w:tcPr/>
          <w:p>
            <w:pPr>
              <w:pStyle w:val="Compact"/>
              <w:jc w:val="left"/>
            </w:pPr>
            <w:r>
              <w:t xml:space="preserve">300.00</w:t>
            </w:r>
          </w:p>
        </w:tc>
        <w:tc>
          <w:tcPr/>
          <w:p>
            <w:pPr>
              <w:pStyle w:val="Compact"/>
              <w:jc w:val="left"/>
            </w:pPr>
            <w:r>
              <w:t xml:space="preserve">300.00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9,510.00 ILS</w:t>
            </w:r>
          </w:p>
        </w:tc>
      </w:tr>
      <w:tr>
        <w:tc>
          <w:tcPr/>
          <w:p>
            <w:pPr>
              <w:pStyle w:val="Compact"/>
              <w:jc w:val="left"/>
            </w:pPr>
            <w:r>
              <w:t xml:space="preserve">VAT (17%):</w:t>
            </w:r>
          </w:p>
        </w:tc>
        <w:tc>
          <w:tcPr/>
          <w:p>
            <w:pPr>
              <w:pStyle w:val="Compact"/>
              <w:jc w:val="left"/>
            </w:pPr>
            <w:r>
              <w:t xml:space="preserve">1,616.70 ILS</w:t>
            </w:r>
          </w:p>
        </w:tc>
      </w:tr>
      <w:tr>
        <w:tc>
          <w:tcPr/>
          <w:p>
            <w:pPr>
              <w:pStyle w:val="Compact"/>
              <w:jc w:val="left"/>
            </w:pPr>
            <w:r>
              <w:t xml:space="preserve">Grand Total:</w:t>
            </w:r>
          </w:p>
        </w:tc>
        <w:tc>
          <w:tcPr/>
          <w:p>
            <w:pPr>
              <w:pStyle w:val="Compact"/>
              <w:jc w:val="left"/>
            </w:pPr>
            <w:r>
              <w:t xml:space="preserve">11,126.70 ILS</w:t>
            </w:r>
          </w:p>
        </w:tc>
      </w:tr>
    </w:tbl>
    <w:bookmarkStart w:id="23" w:name="payment-instructions"/>
    <w:p>
      <w:pPr>
        <w:pStyle w:val="Heading4"/>
      </w:pPr>
      <w:r>
        <w:t xml:space="preserve">Payment Instructions:</w:t>
      </w:r>
    </w:p>
    <w:p>
      <w:pPr>
        <w:pStyle w:val="FirstParagraph"/>
      </w:pPr>
      <w:r>
        <w:t xml:space="preserve">Please make payment via bank transfer to the following account:</w:t>
      </w:r>
    </w:p>
    <w:p>
      <w:pPr>
        <w:pStyle w:val="BodyText"/>
      </w:pPr>
      <w:r>
        <w:rPr>
          <w:bCs/>
          <w:b/>
        </w:rPr>
        <w:t xml:space="preserve">Bank:</w:t>
      </w:r>
      <w:r>
        <w:t xml:space="preserve"> </w:t>
      </w:r>
      <w:r>
        <w:t xml:space="preserve">Bank Hapoalim, Tel Aviv Branch</w:t>
      </w:r>
    </w:p>
    <w:p>
      <w:pPr>
        <w:pStyle w:val="BodyText"/>
      </w:pPr>
      <w:r>
        <w:rPr>
          <w:bCs/>
          <w:b/>
        </w:rPr>
        <w:t xml:space="preserve">Account Name:</w:t>
      </w:r>
      <w:r>
        <w:t xml:space="preserve"> </w:t>
      </w:r>
      <w:r>
        <w:t xml:space="preserve">MediCare Elite Nursing Services Ltd.</w:t>
      </w:r>
    </w:p>
    <w:p>
      <w:pPr>
        <w:pStyle w:val="BodyText"/>
      </w:pPr>
      <w:r>
        <w:rPr>
          <w:bCs/>
          <w:b/>
        </w:rPr>
        <w:t xml:space="preserve">Account Number:</w:t>
      </w:r>
      <w:r>
        <w:t xml:space="preserve"> </w:t>
      </w:r>
      <w:r>
        <w:t xml:space="preserve">999-888-777</w:t>
      </w:r>
    </w:p>
    <w:p>
      <w:pPr>
        <w:pStyle w:val="BodyText"/>
      </w:pPr>
      <w:r>
        <w:rPr>
          <w:bCs/>
          <w:b/>
        </w:rPr>
        <w:t xml:space="preserve">SWIFT Code:</w:t>
      </w:r>
      <w:r>
        <w:t xml:space="preserve"> </w:t>
      </w:r>
      <w:r>
        <w:t xml:space="preserve">POALILIT</w:t>
      </w:r>
    </w:p>
    <w:p>
      <w:pPr>
        <w:pStyle w:val="BodyText"/>
      </w:pPr>
      <w:r>
        <w:rPr>
          <w:bCs/>
          <w:b/>
        </w:rPr>
        <w:t xml:space="preserve">Reference:</w:t>
      </w:r>
      <w:r>
        <w:t xml:space="preserve"> </w:t>
      </w:r>
      <w:r>
        <w:t xml:space="preserve">INV-TLV-2024-0892</w:t>
      </w:r>
    </w:p>
    <w:bookmarkEnd w:id="23"/>
    <w:bookmarkStart w:id="24" w:name="terms-and-conditions"/>
    <w:p>
      <w:pPr>
        <w:pStyle w:val="Heading4"/>
      </w:pPr>
      <w:r>
        <w:t xml:space="preserve">Terms and Conditions:</w:t>
      </w:r>
    </w:p>
    <w:p>
      <w:pPr>
        <w:pStyle w:val="FirstParagraph"/>
      </w:pPr>
      <w:r>
        <w:t xml:space="preserve">1. Payment is due within 30 days of the invoice date. Late payments may incur a penalty of 1.5% per month.</w:t>
      </w:r>
    </w:p>
    <w:p>
      <w:pPr>
        <w:pStyle w:val="BodyText"/>
      </w:pPr>
      <w:r>
        <w:t xml:space="preserve">2. All nursing services are provided by licensed professionals registered with the Israeli Nurses Association.</w:t>
      </w:r>
    </w:p>
    <w:p>
      <w:pPr>
        <w:pStyle w:val="BodyText"/>
      </w:pPr>
      <w:r>
        <w:t xml:space="preserve">3. This invoice is valid for services rendered in Tel Aviv, Israel, and complies with local healthcare regulations.</w:t>
      </w:r>
    </w:p>
    <w:p>
      <w:pPr>
        <w:pStyle w:val="BodyText"/>
      </w:pPr>
      <w:r>
        <w:t xml:space="preserve">4. For any disputes or inquiries regarding this invoice, please contact our billing department within 14 days.</w:t>
      </w:r>
    </w:p>
    <w:p>
      <w:pPr>
        <w:pStyle w:val="BodyText"/>
      </w:pPr>
      <w:r>
        <w:t xml:space="preserve">5. VAT is calculated in accordance with Israeli tax laws and is non-refundable unless services are canceled prior to delivery.</w:t>
      </w:r>
    </w:p>
    <w:bookmarkEnd w:id="24"/>
    <w:bookmarkStart w:id="25" w:name="additional-notes"/>
    <w:p>
      <w:pPr>
        <w:pStyle w:val="Heading4"/>
      </w:pPr>
      <w:r>
        <w:t xml:space="preserve">Additional Notes:</w:t>
      </w:r>
    </w:p>
    <w:p>
      <w:pPr>
        <w:pStyle w:val="FirstParagraph"/>
      </w:pPr>
      <w:r>
        <w:t xml:space="preserve">Thank you for choosing MediCare Elite Nursing Services for your healthcare needs in Tel Aviv. We are committed to providing exceptional nursing care that meets the highest standards of professionalism and compassion. Our team of nurses is dedicated to ensuring your well-being and comfort throughout the care process. If you require any additional services or have questions about your care plan, please do not hesitate to reach out to us.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Nursing Services Invoice - Tel Aviv, Israel</dc:title>
  <dc:creator/>
  <dc:language>en</dc:language>
  <cp:keywords/>
  <dcterms:created xsi:type="dcterms:W3CDTF">2026-10-10T02:42:23Z</dcterms:created>
  <dcterms:modified xsi:type="dcterms:W3CDTF">2026-10-10T02:42:23Z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