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premier-nursing-care"/>
    <w:p>
      <w:pPr>
        <w:pStyle w:val="Heading1"/>
      </w:pPr>
      <w:r>
        <w:t xml:space="preserve">Almaty Premier Nursing Care</w:t>
      </w:r>
    </w:p>
    <w:p>
      <w:pPr>
        <w:pStyle w:val="FirstParagraph"/>
      </w:pPr>
      <w:r>
        <w:t xml:space="preserve">Professional Healthcare Services in Kazakhstan</w:t>
      </w:r>
    </w:p>
    <w:p>
      <w:pPr>
        <w:pStyle w:val="BodyText"/>
      </w:pPr>
      <w:r>
        <w:t xml:space="preserve">Address: 45 Abai Avenue, Almaty, Kazakhstan 050000</w:t>
      </w:r>
    </w:p>
    <w:p>
      <w:pPr>
        <w:pStyle w:val="BodyText"/>
      </w:pPr>
      <w:r>
        <w:t xml:space="preserve">Phone: +7 (727) 123-4567</w:t>
      </w:r>
    </w:p>
    <w:p>
      <w:pPr>
        <w:pStyle w:val="BodyText"/>
      </w:pPr>
      <w:r>
        <w:t xml:space="preserve">Email: billing@almatynursing.kz</w:t>
      </w:r>
    </w:p>
    <w:p>
      <w:pPr>
        <w:pStyle w:val="BodyText"/>
      </w:pPr>
      <w:r>
        <w:t xml:space="preserve">TIN (BIN): 123456789012</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15, 2023</w:t>
      </w:r>
    </w:p>
    <w:p>
      <w:pPr>
        <w:pStyle w:val="BodyText"/>
      </w:pPr>
      <w:r>
        <w:t xml:space="preserve">Due Date: October 30, 2023</w:t>
      </w:r>
    </w:p>
    <w:p>
      <w:pPr>
        <w:pStyle w:val="BodyText"/>
      </w:pPr>
      <w:r>
        <w:t xml:space="preserve">Payment Terms: Net 15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Petrovna Ivanova</w:t>
      </w:r>
    </w:p>
    <w:p>
      <w:pPr>
        <w:pStyle w:val="BodyText"/>
      </w:pPr>
      <w:r>
        <w:rPr>
          <w:bCs/>
          <w:b/>
        </w:rPr>
        <w:t xml:space="preserve">Address:</w:t>
      </w:r>
      <w:r>
        <w:t xml:space="preserve"> </w:t>
      </w:r>
      <w:r>
        <w:t xml:space="preserve">12/3 Dosmukhamedova Street, Almaty, Kazakhstan 050010</w:t>
      </w:r>
    </w:p>
    <w:p>
      <w:pPr>
        <w:pStyle w:val="BodyText"/>
      </w:pPr>
      <w:r>
        <w:rPr>
          <w:bCs/>
          <w:b/>
        </w:rPr>
        <w:t xml:space="preserve">Phone:</w:t>
      </w:r>
      <w:r>
        <w:t xml:space="preserve"> </w:t>
      </w:r>
      <w:r>
        <w:t xml:space="preserve">+7 (777) 987-6543</w:t>
      </w:r>
    </w:p>
    <w:p>
      <w:pPr>
        <w:pStyle w:val="BodyText"/>
      </w:pPr>
      <w:r>
        <w:rPr>
          <w:bCs/>
          <w:b/>
        </w:rPr>
        <w:t xml:space="preserve">Email:</w:t>
      </w:r>
      <w:r>
        <w:t xml:space="preserve"> </w:t>
      </w:r>
      <w:r>
        <w:t xml:space="preserve">elena.ivanova@example.com</w:t>
      </w:r>
    </w:p>
    <w:p>
      <w:pPr>
        <w:pStyle w:val="BodyText"/>
      </w:pPr>
      <w:r>
        <w:rPr>
          <w:bCs/>
          <w:b/>
        </w:rPr>
        <w:t xml:space="preserve">Patient Name:</w:t>
      </w:r>
      <w:r>
        <w:t xml:space="preserve"> </w:t>
      </w:r>
      <w:r>
        <w:t xml:space="preserve">Alexander Ivanovich Ivanov</w:t>
      </w:r>
    </w:p>
    <w:bookmarkEnd w:id="22"/>
    <w:bookmarkStart w:id="24" w:name="professional-nursing-services-rendered"/>
    <w:p>
      <w:pPr>
        <w:pStyle w:val="Heading3"/>
      </w:pPr>
      <w:r>
        <w:t xml:space="preserve">Professional Nursing Services Rendered</w:t>
      </w:r>
    </w:p>
    <w:p>
      <w:pPr>
        <w:pStyle w:val="FirstParagraph"/>
      </w:pPr>
      <w:r>
        <w:t xml:space="preserve">This invoice details the comprehensive nursing care provided by our licensed professionals in Almaty, Kazakhstan. Our services are tailored to meet the highest standards of healthcare, ensuring that patients receive exceptional care in the comfort of their homes or designated facilities. The following items reflect the dedicated efforts of our nursing staff, who are committed to improving the health and well-being of individuals across Kazakhstan.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24/7 In-Home Nursing Care for Post-Surgical Recovery</w:t>
            </w:r>
          </w:p>
        </w:tc>
        <w:tc>
          <w:tcPr/>
          <w:p>
            <w:pPr>
              <w:pStyle w:val="Compact"/>
              <w:jc w:val="left"/>
            </w:pPr>
            <w:r>
              <w:t xml:space="preserve">30 days</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Specialized Wound Care and Dressing Changes</w:t>
            </w:r>
          </w:p>
        </w:tc>
        <w:tc>
          <w:tcPr/>
          <w:p>
            <w:pPr>
              <w:pStyle w:val="Compact"/>
              <w:jc w:val="left"/>
            </w:pPr>
            <w:r>
              <w:t xml:space="preserve">45 sessions</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Medication Administration and Monitoring</w:t>
            </w:r>
          </w:p>
        </w:tc>
        <w:tc>
          <w:tcPr/>
          <w:p>
            <w:pPr>
              <w:pStyle w:val="Compact"/>
              <w:jc w:val="left"/>
            </w:pPr>
            <w:r>
              <w:t xml:space="preserve">30 days</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Patient Vital Signs Monitoring and Reporting</w:t>
            </w:r>
          </w:p>
        </w:tc>
        <w:tc>
          <w:tcPr/>
          <w:p>
            <w:pPr>
              <w:pStyle w:val="Compact"/>
              <w:jc w:val="left"/>
            </w:pPr>
            <w:r>
              <w:t xml:space="preserve">30 days</w:t>
            </w:r>
          </w:p>
        </w:tc>
        <w:tc>
          <w:tcPr/>
          <w:p>
            <w:pPr>
              <w:pStyle w:val="Compact"/>
              <w:jc w:val="left"/>
            </w:pPr>
            <w:r>
              <w:t xml:space="preserve">4,000</w:t>
            </w:r>
          </w:p>
        </w:tc>
        <w:tc>
          <w:tcPr/>
          <w:p>
            <w:pPr>
              <w:pStyle w:val="Compact"/>
              <w:jc w:val="left"/>
            </w:pPr>
            <w:r>
              <w:t xml:space="preserve">120,000</w:t>
            </w:r>
          </w:p>
        </w:tc>
      </w:tr>
      <w:tr>
        <w:tc>
          <w:tcPr/>
          <w:p>
            <w:pPr>
              <w:pStyle w:val="Compact"/>
              <w:jc w:val="left"/>
            </w:pPr>
            <w:r>
              <w:t xml:space="preserve">Physical Therapy Assistance and Mobility Support</w:t>
            </w:r>
          </w:p>
        </w:tc>
        <w:tc>
          <w:tcPr/>
          <w:p>
            <w:pPr>
              <w:pStyle w:val="Compact"/>
              <w:jc w:val="left"/>
            </w:pPr>
            <w:r>
              <w:t xml:space="preserve">20 sessions</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Emergency Response and On-Call Nursing Services</w:t>
            </w:r>
          </w:p>
        </w:tc>
        <w:tc>
          <w:tcPr/>
          <w:p>
            <w:pPr>
              <w:pStyle w:val="Compact"/>
              <w:jc w:val="left"/>
            </w:pPr>
            <w:r>
              <w:t xml:space="preserve">1 month</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Health Education and Caregiver Training</w:t>
            </w:r>
          </w:p>
        </w:tc>
        <w:tc>
          <w:tcPr/>
          <w:p>
            <w:pPr>
              <w:pStyle w:val="Compact"/>
              <w:jc w:val="left"/>
            </w:pPr>
            <w:r>
              <w:t xml:space="preserve">5 sessions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Medical Equipment Setup and Maintenance</w:t>
            </w:r>
          </w:p>
        </w:tc>
        <w:tc>
          <w:tcPr/>
          <w:p>
            <w:pPr>
              <w:pStyle w:val="Compact"/>
              <w:jc w:val="left"/>
            </w:pPr>
            <w:r>
              <w:t xml:space="preserve">1 setup</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1,345,000 KZT</w:t>
            </w:r>
          </w:p>
        </w:tc>
      </w:tr>
      <w:tr>
        <w:tc>
          <w:tcPr/>
          <w:p>
            <w:pPr>
              <w:pStyle w:val="Compact"/>
              <w:jc w:val="left"/>
            </w:pPr>
            <w:r>
              <w:t xml:space="preserve">VAT (12%):</w:t>
            </w:r>
          </w:p>
        </w:tc>
        <w:tc>
          <w:tcPr/>
          <w:p>
            <w:pPr>
              <w:pStyle w:val="Compact"/>
              <w:jc w:val="left"/>
            </w:pPr>
            <w:r>
              <w:t xml:space="preserve">161,400 KZT</w:t>
            </w:r>
          </w:p>
        </w:tc>
      </w:tr>
      <w:tr>
        <w:tc>
          <w:tcPr/>
          <w:p>
            <w:pPr>
              <w:pStyle w:val="Compact"/>
              <w:jc w:val="left"/>
            </w:pPr>
            <w:r>
              <w:t xml:space="preserve">Total Amount Due:</w:t>
            </w:r>
          </w:p>
        </w:tc>
        <w:tc>
          <w:tcPr/>
          <w:p>
            <w:pPr>
              <w:pStyle w:val="Compact"/>
              <w:jc w:val="left"/>
            </w:pPr>
            <w:r>
              <w:t xml:space="preserve">1,506,400 KZT</w:t>
            </w:r>
          </w:p>
        </w:tc>
      </w:tr>
    </w:tbl>
    <w:bookmarkStart w:id="23" w:name="terms-and-conditions"/>
    <w:p>
      <w:pPr>
        <w:pStyle w:val="Heading4"/>
      </w:pPr>
      <w:r>
        <w:t xml:space="preserve">Terms and Conditions:</w:t>
      </w:r>
    </w:p>
    <w:p>
      <w:pPr>
        <w:pStyle w:val="FirstParagraph"/>
      </w:pPr>
      <w:r>
        <w:t xml:space="preserve">1. Payment is due within 15 days of the invoice date. Late payments may incur a penalty of 2% per month.</w:t>
      </w:r>
    </w:p>
    <w:p>
      <w:pPr>
        <w:pStyle w:val="BodyText"/>
      </w:pPr>
      <w:r>
        <w:t xml:space="preserve">2. All services are provided by licensed nurses registered with the Ministry of Health of Kazakhstan.</w:t>
      </w:r>
    </w:p>
    <w:p>
      <w:pPr>
        <w:pStyle w:val="BodyText"/>
      </w:pPr>
      <w:r>
        <w:t xml:space="preserve">3. This invoice is valid for services rendered in Almaty, Kazakhstan. Additional charges may apply for services outside this region.</w:t>
      </w:r>
    </w:p>
    <w:p>
      <w:pPr>
        <w:pStyle w:val="BodyText"/>
      </w:pPr>
      <w:r>
        <w:t xml:space="preserve">4. Any disputes regarding this invoice must be raised within 7 days of receipt.</w:t>
      </w:r>
    </w:p>
    <w:p>
      <w:pPr>
        <w:pStyle w:val="BodyText"/>
      </w:pPr>
      <w:r>
        <w:t xml:space="preserve">5. Payment can be made via bank transfer, cash, or approved credit cards. Bank details are provided below.</w:t>
      </w:r>
    </w:p>
    <w:p>
      <w:pPr>
        <w:pStyle w:val="BodyText"/>
      </w:pPr>
      <w:r>
        <w:t xml:space="preserve">6. Almaty Premier Nursing Care reserves the right to adjust rates based on changes in healthcare regulations or service requirements.</w:t>
      </w:r>
    </w:p>
    <w:p>
      <w:pPr>
        <w:pStyle w:val="BodyText"/>
      </w:pPr>
      <w:r>
        <w:t xml:space="preserve">7. All patient information is handled in strict confidentiality in accordance with Kazakhstan's healthcare privacy laws.</w:t>
      </w:r>
    </w:p>
    <w:p>
      <w:pPr>
        <w:pStyle w:val="BodyText"/>
      </w:pPr>
      <w:r>
        <w:t xml:space="preserve">8. This invoice serves as an official record of the nursing services provided and is required for insurance claims or reimbursement purposes.</w:t>
      </w:r>
    </w:p>
    <w:bookmarkEnd w:id="23"/>
    <w:p>
      <w:pPr>
        <w:pStyle w:val="BodyText"/>
      </w:pPr>
      <w:r>
        <w:t xml:space="preserve">Thank you for choosing Almaty Premier Nursing Care. We are dedicated to providing exceptional healthcare services in Kazakhstan.</w:t>
      </w:r>
    </w:p>
    <w:p>
      <w:pPr>
        <w:pStyle w:val="BodyText"/>
      </w:pPr>
      <w:r>
        <w:t xml:space="preserve">For any inquiries, please contact us at +7 (727) 123-4567 or billing@almatynursing.kz.</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Almaty, Kazakhstan</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