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birmingham-care-nursing-solutions-ltd."/>
    <w:p>
      <w:pPr>
        <w:pStyle w:val="Heading1"/>
      </w:pPr>
      <w:r>
        <w:t xml:space="preserve">Birmingham Care &amp; Nursing Solutions Ltd.</w:t>
      </w:r>
    </w:p>
    <w:p>
      <w:pPr>
        <w:pStyle w:val="FirstParagraph"/>
      </w:pPr>
      <w:r>
        <w:t xml:space="preserve">Registered Office: 45 Colmore Row, Birmingham, B3 2BS, United Kingdom</w:t>
      </w:r>
    </w:p>
    <w:p>
      <w:pPr>
        <w:pStyle w:val="BodyText"/>
      </w:pPr>
      <w:r>
        <w:t xml:space="preserve">Phone: +44 (0)121 456 7890</w:t>
      </w:r>
    </w:p>
    <w:p>
      <w:pPr>
        <w:pStyle w:val="BodyText"/>
      </w:pPr>
      <w:r>
        <w:t xml:space="preserve">Email: accounts@birminghamcare.co.uk</w:t>
      </w:r>
    </w:p>
    <w:p>
      <w:pPr>
        <w:pStyle w:val="BodyText"/>
      </w:pPr>
      <w:r>
        <w:t xml:space="preserve">Company No: 12345678 | VAT No: GB 998 8776 65</w:t>
      </w:r>
    </w:p>
    <w:p>
      <w:pPr>
        <w:pStyle w:val="BodyText"/>
      </w:pPr>
      <w:r>
        <w:t xml:space="preserve">CQC Registered Provider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INV-BHM-2023-0892</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Reference:</w:t>
      </w:r>
      <w:r>
        <w:t xml:space="preserve"> </w:t>
      </w:r>
      <w:r>
        <w:t xml:space="preserve">NHS Contract Ref / Private Client File #4421</w:t>
      </w:r>
    </w:p>
    <w:bookmarkEnd w:id="21"/>
    <w:p>
      <w:pPr>
        <w:pStyle w:val="BodyText"/>
      </w:pPr>
      <w:r>
        <w:t xml:space="preserve">Bill To:</w:t>
      </w:r>
    </w:p>
    <w:p>
      <w:pPr>
        <w:pStyle w:val="BodyText"/>
      </w:pPr>
      <w:r>
        <w:rPr>
          <w:bCs/>
          <w:b/>
        </w:rPr>
        <w:t xml:space="preserve">West Midlands Health Authority / Private Client Estate</w:t>
      </w:r>
      <w:r>
        <w:br/>
      </w:r>
      <w:r>
        <w:t xml:space="preserve">Birmingham City Hospital</w:t>
      </w:r>
      <w:r>
        <w:br/>
      </w:r>
      <w:r>
        <w:t xml:space="preserve">Steelhouse Lane</w:t>
      </w:r>
      <w:r>
        <w:br/>
      </w:r>
      <w:r>
        <w:t xml:space="preserve">Birmingham, B4 6NH</w:t>
      </w:r>
      <w:r>
        <w:br/>
      </w:r>
      <w:r>
        <w:t xml:space="preserve">United Kingdom</w:t>
      </w:r>
    </w:p>
    <w:p>
      <w:pPr>
        <w:pStyle w:val="BodyText"/>
      </w:pPr>
      <w:r>
        <w:t xml:space="preserve">Description of Nursing Services Provided</w:t>
      </w:r>
    </w:p>
    <w:p>
      <w:pPr>
        <w:pStyle w:val="BodyText"/>
      </w:pPr>
      <w:r>
        <w:t xml:space="preserve">This invoice details the professional nursing services rendered by our qualified staff within the Birmingham metropolitan area. All services were delivered in strict accordance with the standards set by the Nursing and Midwifery Council (NMC) and local health regulations in the United Kingdom. The following charges reflect specialized care, clinical assessments, and administrative duties performed during the billing period.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Registered Nurse (RN) - Acute Care Support</w:t>
            </w:r>
            <w:r>
              <w:br/>
            </w:r>
            <w:r>
              <w:t xml:space="preserve">Provision of a qualified Nurse to assist with patient monitoring, medication administration, and wound care at a private residence in Edgbaston, Birmingham. Includes shift handover reports and documentation compliant with UK health and safety standards.</w:t>
            </w:r>
          </w:p>
        </w:tc>
        <w:tc>
          <w:tcPr/>
          <w:p>
            <w:pPr>
              <w:pStyle w:val="Compact"/>
              <w:jc w:val="left"/>
            </w:pPr>
            <w:r>
              <w:t xml:space="preserve">40</w:t>
            </w:r>
          </w:p>
        </w:tc>
        <w:tc>
          <w:tcPr/>
          <w:p>
            <w:pPr>
              <w:pStyle w:val="Compact"/>
              <w:jc w:val="left"/>
            </w:pPr>
            <w:r>
              <w:t xml:space="preserve">45.00</w:t>
            </w:r>
          </w:p>
        </w:tc>
        <w:tc>
          <w:tcPr/>
          <w:p>
            <w:pPr>
              <w:pStyle w:val="Compact"/>
              <w:jc w:val="left"/>
            </w:pPr>
            <w:r>
              <w:t xml:space="preserve">1,800.00</w:t>
            </w:r>
          </w:p>
        </w:tc>
      </w:tr>
      <w:tr>
        <w:tc>
          <w:tcPr/>
          <w:p>
            <w:pPr>
              <w:pStyle w:val="Compact"/>
              <w:jc w:val="left"/>
            </w:pPr>
            <w:r>
              <w:t xml:space="preserve">2</w:t>
            </w:r>
          </w:p>
        </w:tc>
        <w:tc>
          <w:tcPr/>
          <w:p>
            <w:pPr>
              <w:pStyle w:val="Compact"/>
              <w:jc w:val="left"/>
            </w:pPr>
            <w:r>
              <w:rPr>
                <w:bCs/>
                <w:b/>
              </w:rPr>
              <w:t xml:space="preserve">Specialist Palliative Care Nursing</w:t>
            </w:r>
            <w:r>
              <w:br/>
            </w:r>
            <w:r>
              <w:t xml:space="preserve">End-of-life care support provided by a specialist Nurse in the Solihull district. Services include pain management, symptom control, and emotional support for the patient and family members, adhering to the Gold Standards Framework.</w:t>
            </w:r>
          </w:p>
        </w:tc>
        <w:tc>
          <w:tcPr/>
          <w:p>
            <w:pPr>
              <w:pStyle w:val="Compact"/>
              <w:jc w:val="left"/>
            </w:pPr>
            <w:r>
              <w:t xml:space="preserve">24</w:t>
            </w:r>
          </w:p>
        </w:tc>
        <w:tc>
          <w:tcPr/>
          <w:p>
            <w:pPr>
              <w:pStyle w:val="Compact"/>
              <w:jc w:val="left"/>
            </w:pPr>
            <w:r>
              <w:t xml:space="preserve">55.00</w:t>
            </w:r>
          </w:p>
        </w:tc>
        <w:tc>
          <w:tcPr/>
          <w:p>
            <w:pPr>
              <w:pStyle w:val="Compact"/>
              <w:jc w:val="left"/>
            </w:pPr>
            <w:r>
              <w:t xml:space="preserve">1,320.00</w:t>
            </w:r>
          </w:p>
        </w:tc>
      </w:tr>
      <w:tr>
        <w:tc>
          <w:tcPr/>
          <w:p>
            <w:pPr>
              <w:pStyle w:val="Compact"/>
              <w:jc w:val="left"/>
            </w:pPr>
            <w:r>
              <w:t xml:space="preserve">3</w:t>
            </w:r>
          </w:p>
        </w:tc>
        <w:tc>
          <w:tcPr/>
          <w:p>
            <w:pPr>
              <w:pStyle w:val="Compact"/>
              <w:jc w:val="left"/>
            </w:pPr>
            <w:r>
              <w:rPr>
                <w:bCs/>
                <w:b/>
              </w:rPr>
              <w:t xml:space="preserve">Post-Operative Recovery Nursing</w:t>
            </w:r>
            <w:r>
              <w:br/>
            </w:r>
            <w:r>
              <w:t xml:space="preserve">Intensive monitoring and rehabilitation support for a patient recovering from orthopedic surgery. Conducted at a care facility in Birmingham City Centre. Includes physiotherapy assistance and vital signs tracking.</w:t>
            </w:r>
          </w:p>
        </w:tc>
        <w:tc>
          <w:tcPr/>
          <w:p>
            <w:pPr>
              <w:pStyle w:val="Compact"/>
              <w:jc w:val="left"/>
            </w:pPr>
            <w:r>
              <w:t xml:space="preserve">16</w:t>
            </w:r>
          </w:p>
        </w:tc>
        <w:tc>
          <w:tcPr/>
          <w:p>
            <w:pPr>
              <w:pStyle w:val="Compact"/>
              <w:jc w:val="left"/>
            </w:pPr>
            <w:r>
              <w:t xml:space="preserve">50.00</w:t>
            </w:r>
          </w:p>
        </w:tc>
        <w:tc>
          <w:tcPr/>
          <w:p>
            <w:pPr>
              <w:pStyle w:val="Compact"/>
              <w:jc w:val="left"/>
            </w:pPr>
            <w:r>
              <w:t xml:space="preserve">800.00</w:t>
            </w:r>
          </w:p>
        </w:tc>
      </w:tr>
      <w:tr>
        <w:tc>
          <w:tcPr/>
          <w:p>
            <w:pPr>
              <w:pStyle w:val="Compact"/>
              <w:jc w:val="left"/>
            </w:pPr>
            <w:r>
              <w:t xml:space="preserve">4</w:t>
            </w:r>
          </w:p>
        </w:tc>
        <w:tc>
          <w:tcPr/>
          <w:p>
            <w:pPr>
              <w:pStyle w:val="Compact"/>
              <w:jc w:val="left"/>
            </w:pPr>
            <w:r>
              <w:rPr>
                <w:bCs/>
                <w:b/>
              </w:rPr>
              <w:t xml:space="preserve">Travel and Logistics Surcharge</w:t>
            </w:r>
            <w:r>
              <w:br/>
            </w:r>
            <w:r>
              <w:t xml:space="preserve">Compensation for travel time and mileage incurred by nursing staff traveling between various client sites across the Birmingham and West Midlands region. Calculated based on HMRC approved mileage rates.</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5</w:t>
            </w:r>
          </w:p>
        </w:tc>
        <w:tc>
          <w:tcPr/>
          <w:p>
            <w:pPr>
              <w:pStyle w:val="Compact"/>
              <w:jc w:val="left"/>
            </w:pPr>
            <w:r>
              <w:rPr>
                <w:bCs/>
                <w:b/>
              </w:rPr>
              <w:t xml:space="preserve">Clinical Documentation &amp; Reporting</w:t>
            </w:r>
            <w:r>
              <w:br/>
            </w:r>
            <w:r>
              <w:t xml:space="preserve">Preparation of detailed clinical notes, care plans, and statutory reports required for NHS integration and private insurance claims. Ensures full regulatory compliance within the United Kingdom healthcare system.</w:t>
            </w:r>
          </w:p>
        </w:tc>
        <w:tc>
          <w:tcPr/>
          <w:p>
            <w:pPr>
              <w:pStyle w:val="Compact"/>
              <w:jc w:val="left"/>
            </w:pPr>
            <w:r>
              <w:t xml:space="preserve">8</w:t>
            </w:r>
          </w:p>
        </w:tc>
        <w:tc>
          <w:tcPr/>
          <w:p>
            <w:pPr>
              <w:pStyle w:val="Compact"/>
              <w:jc w:val="left"/>
            </w:pPr>
            <w:r>
              <w:t xml:space="preserve">40.00</w:t>
            </w:r>
          </w:p>
        </w:tc>
        <w:tc>
          <w:tcPr/>
          <w:p>
            <w:pPr>
              <w:pStyle w:val="Compact"/>
              <w:jc w:val="left"/>
            </w:pPr>
            <w:r>
              <w:t xml:space="preserve">320.00</w:t>
            </w:r>
          </w:p>
        </w:tc>
      </w:tr>
    </w:tbl>
    <w:p>
      <w:pPr>
        <w:pStyle w:val="BodyText"/>
      </w:pPr>
      <w:r>
        <w:t xml:space="preserve">Subtotal:</w:t>
      </w:r>
      <w:r>
        <w:t xml:space="preserve"> </w:t>
      </w:r>
      <w:r>
        <w:t xml:space="preserve">£4,390.00</w:t>
      </w:r>
    </w:p>
    <w:p>
      <w:pPr>
        <w:pStyle w:val="BodyText"/>
      </w:pPr>
      <w:r>
        <w:t xml:space="preserve">VAT (20%):</w:t>
      </w:r>
      <w:r>
        <w:t xml:space="preserve"> </w:t>
      </w:r>
      <w:r>
        <w:t xml:space="preserve">£878.00</w:t>
      </w:r>
    </w:p>
    <w:p>
      <w:pPr>
        <w:pStyle w:val="BodyText"/>
      </w:pPr>
      <w:r>
        <w:t xml:space="preserve">Total Due:</w:t>
      </w:r>
      <w:r>
        <w:t xml:space="preserve"> </w:t>
      </w:r>
      <w:r>
        <w:t xml:space="preserve">£5,268.00</w:t>
      </w:r>
    </w:p>
    <w:p>
      <w:pPr>
        <w:pStyle w:val="BodyText"/>
      </w:pPr>
      <w:r>
        <w:t xml:space="preserve">Payment Terms &amp; Banking Information</w:t>
      </w:r>
    </w:p>
    <w:p>
      <w:pPr>
        <w:pStyle w:val="BodyText"/>
      </w:pPr>
      <w:r>
        <w:t xml:space="preserve">Payment is due within 30 days of the invoice date. Please quote the Invoice Number (INV-BHM-2023-0892) on all payments. Late payments may incur interest charges in accordance with the Late Payment of Commercial Debts (Interest) Act 1998.</w:t>
      </w:r>
    </w:p>
    <w:p>
      <w:pPr>
        <w:pStyle w:val="BodyText"/>
      </w:pPr>
      <w:r>
        <w:rPr>
          <w:bCs/>
          <w:b/>
        </w:rPr>
        <w:t xml:space="preserve">Bank Transfer Details:</w:t>
      </w:r>
      <w:r>
        <w:br/>
      </w:r>
      <w:r>
        <w:t xml:space="preserve">Bank Name: HSBC UK</w:t>
      </w:r>
      <w:r>
        <w:br/>
      </w:r>
      <w:r>
        <w:t xml:space="preserve">Account Name: Birmingham Care &amp; Nursing Solutions Ltd.</w:t>
      </w:r>
      <w:r>
        <w:br/>
      </w:r>
      <w:r>
        <w:t xml:space="preserve">Sort Code: 40-00-00</w:t>
      </w:r>
      <w:r>
        <w:br/>
      </w:r>
      <w:r>
        <w:t xml:space="preserve">Account Number: 12345678</w:t>
      </w:r>
      <w:r>
        <w:br/>
      </w:r>
      <w:r>
        <w:t xml:space="preserve">IBAN: GB29 HSBK 4000 0012 3456 78</w:t>
      </w:r>
      <w:r>
        <w:br/>
      </w:r>
      <w:r>
        <w:t xml:space="preserve">BIC/SWIFT: HSBKGB2L</w:t>
      </w:r>
      <w:r>
        <w:br/>
      </w:r>
      <w:r>
        <w:t xml:space="preserve">Reference: INV-BHM-2023-0892</w:t>
      </w:r>
    </w:p>
    <w:bookmarkStart w:id="22" w:name="Xf800cf69ee0cc914a999a2e6336f37975e0a71a"/>
    <w:p>
      <w:pPr>
        <w:pStyle w:val="Heading4"/>
      </w:pPr>
      <w:r>
        <w:t xml:space="preserve">Important Notes Regarding Nursing Services in Birmingham:</w:t>
      </w:r>
    </w:p>
    <w:p>
      <w:pPr>
        <w:numPr>
          <w:ilvl w:val="0"/>
          <w:numId w:val="1001"/>
        </w:numPr>
        <w:pStyle w:val="Compact"/>
      </w:pPr>
      <w:r>
        <w:t xml:space="preserve">All nursing staff employed by Birmingham Care &amp; Nursing Solutions Ltd. are fully registered with the Nursing and Midwifery Council (NMC) and hold valid DBS checks.</w:t>
      </w:r>
    </w:p>
    <w:p>
      <w:pPr>
        <w:numPr>
          <w:ilvl w:val="0"/>
          <w:numId w:val="1001"/>
        </w:numPr>
        <w:pStyle w:val="Compact"/>
      </w:pPr>
      <w:r>
        <w:t xml:space="preserve">This invoice covers services rendered specifically within the Birmingham local authority area and surrounding West Midlands regions.</w:t>
      </w:r>
    </w:p>
    <w:p>
      <w:pPr>
        <w:numPr>
          <w:ilvl w:val="0"/>
          <w:numId w:val="1001"/>
        </w:numPr>
        <w:pStyle w:val="Compact"/>
      </w:pPr>
      <w:r>
        <w:t xml:space="preserve">Any disputes regarding the quality of care or billing accuracy must be raised in writing within 14 days of receipt of this invoice.</w:t>
      </w:r>
    </w:p>
    <w:p>
      <w:pPr>
        <w:numPr>
          <w:ilvl w:val="0"/>
          <w:numId w:val="1001"/>
        </w:numPr>
        <w:pStyle w:val="Compact"/>
      </w:pPr>
      <w:r>
        <w:t xml:space="preserve">We are committed to providing high-quality, compassionate care that meets the rigorous standards expected in the United Kingdom healthcare sector.</w:t>
      </w:r>
    </w:p>
    <w:p>
      <w:pPr>
        <w:numPr>
          <w:ilvl w:val="0"/>
          <w:numId w:val="1001"/>
        </w:numPr>
        <w:pStyle w:val="Compact"/>
      </w:pPr>
      <w:r>
        <w:t xml:space="preserve">Please ensure that this document is retained for your financial records and tax purposes.</w:t>
      </w:r>
    </w:p>
    <w:p>
      <w:pPr>
        <w:pStyle w:val="FirstParagraph"/>
      </w:pPr>
      <w:r>
        <w:rPr>
          <w:bCs/>
          <w:b/>
        </w:rPr>
        <w:t xml:space="preserve">Authorized By:</w:t>
      </w:r>
    </w:p>
    <w:p>
      <w:pPr>
        <w:pStyle w:val="BodyText"/>
      </w:pPr>
      <w:r>
        <w:t xml:space="preserve">Sarah Jenkins, Chief Operating Officer</w:t>
      </w:r>
    </w:p>
    <w:p>
      <w:pPr>
        <w:pStyle w:val="BodyText"/>
      </w:pPr>
      <w:r>
        <w:t xml:space="preserve">Birmingham Care &amp; Nursing Solutions Ltd.</w:t>
      </w:r>
    </w:p>
    <w:p>
      <w:pPr>
        <w:pStyle w:val="BodyText"/>
      </w:pPr>
      <w:r>
        <w:t xml:space="preserve">Signature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Birmingham, United Kingdom</dc:title>
  <dc:creator/>
  <dc:language>en</dc:language>
  <cp:keywords/>
  <dcterms:created xsi:type="dcterms:W3CDTF">2026-10-10T03:14:32Z</dcterms:created>
  <dcterms:modified xsi:type="dcterms:W3CDTF">2026-10-10T03:14:32Z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