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Miami,</w:t>
      </w:r>
      <w:r>
        <w:t xml:space="preserve"> </w:t>
      </w:r>
      <w:r>
        <w:t xml:space="preserve">Florida</w:t>
      </w:r>
    </w:p>
    <w:bookmarkStart w:id="20" w:name="miami-elite-nursing-services"/>
    <w:p>
      <w:pPr>
        <w:pStyle w:val="Heading1"/>
      </w:pPr>
      <w:r>
        <w:t xml:space="preserve">Miami Elite Nursing Services</w:t>
      </w:r>
    </w:p>
    <w:p>
      <w:pPr>
        <w:pStyle w:val="FirstParagraph"/>
      </w:pPr>
      <w:r>
        <w:t xml:space="preserve">1200 Brickell Avenue, Suite 400</w:t>
      </w:r>
    </w:p>
    <w:p>
      <w:pPr>
        <w:pStyle w:val="BodyText"/>
      </w:pPr>
      <w:r>
        <w:t xml:space="preserve">Miami, Florida 33131, United States</w:t>
      </w:r>
    </w:p>
    <w:p>
      <w:pPr>
        <w:pStyle w:val="BodyText"/>
      </w:pPr>
      <w:r>
        <w:t xml:space="preserve">Phone: (305) 555-0199 | Email: billing@miamielitenursing.com</w:t>
      </w:r>
    </w:p>
    <w:p>
      <w:pPr>
        <w:pStyle w:val="BodyText"/>
      </w:pPr>
      <w:r>
        <w:t xml:space="preserve">FL DBPR License #CN-12345678</w:t>
      </w:r>
    </w:p>
    <w:bookmarkEnd w:id="20"/>
    <w:bookmarkStart w:id="21" w:name="invoice"/>
    <w:p>
      <w:pPr>
        <w:pStyle w:val="Heading2"/>
      </w:pPr>
      <w:r>
        <w:t xml:space="preserve">INVOICE</w:t>
      </w:r>
    </w:p>
    <w:p>
      <w:pPr>
        <w:pStyle w:val="FirstParagraph"/>
      </w:pPr>
      <w:r>
        <w:t xml:space="preserve">Professional Nursing Services</w:t>
      </w:r>
    </w:p>
    <w:bookmarkEnd w:id="21"/>
    <w:bookmarkStart w:id="22" w:name="bill-to"/>
    <w:p>
      <w:pPr>
        <w:pStyle w:val="Heading3"/>
      </w:pPr>
      <w:r>
        <w:t xml:space="preserve">Bill To:</w:t>
      </w:r>
    </w:p>
    <w:p>
      <w:pPr>
        <w:pStyle w:val="FirstParagraph"/>
      </w:pPr>
      <w:r>
        <w:rPr>
          <w:bCs/>
          <w:b/>
        </w:rPr>
        <w:t xml:space="preserve">South Florida Private Healthcare Group</w:t>
      </w:r>
    </w:p>
    <w:p>
      <w:pPr>
        <w:pStyle w:val="BodyText"/>
      </w:pPr>
      <w:r>
        <w:t xml:space="preserve">Attn: Accounts Payable Department</w:t>
      </w:r>
    </w:p>
    <w:p>
      <w:pPr>
        <w:pStyle w:val="BodyText"/>
      </w:pPr>
      <w:r>
        <w:t xml:space="preserve">800 SW 12th Avenue</w:t>
      </w:r>
    </w:p>
    <w:p>
      <w:pPr>
        <w:pStyle w:val="BodyText"/>
      </w:pPr>
      <w:r>
        <w:t xml:space="preserve">Miami, Florida 33130, United States</w:t>
      </w:r>
    </w:p>
    <w:p>
      <w:pPr>
        <w:pStyle w:val="BodyText"/>
      </w:pPr>
      <w:r>
        <w:t xml:space="preserve">Client ID: SFH-9982</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Service Period:</w:t>
      </w:r>
      <w:r>
        <w:t xml:space="preserve"> </w:t>
      </w:r>
      <w:r>
        <w:t xml:space="preserve">October 1, 2023 - October 31, 2023</w:t>
      </w:r>
    </w:p>
    <w:p>
      <w:pPr>
        <w:pStyle w:val="BodyText"/>
      </w:pPr>
      <w:r>
        <w:rPr>
          <w:bCs/>
          <w:b/>
        </w:rPr>
        <w:t xml:space="preserve">Payment Terms:</w:t>
      </w:r>
      <w:r>
        <w:t xml:space="preserve"> </w:t>
      </w:r>
      <w:r>
        <w:t xml:space="preserve">Net 30 Days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Nursing Services</w:t>
            </w:r>
          </w:p>
        </w:tc>
        <w:tc>
          <w:tcPr/>
          <w:p>
            <w:pPr>
              <w:pStyle w:val="Compact"/>
              <w:jc w:val="left"/>
            </w:pPr>
            <w:r>
              <w:t xml:space="preserve">Rate / Hour</w:t>
            </w:r>
          </w:p>
        </w:tc>
        <w:tc>
          <w:tcPr/>
          <w:p>
            <w:pPr>
              <w:pStyle w:val="Compact"/>
              <w:jc w:val="left"/>
            </w:pPr>
            <w:r>
              <w:t xml:space="preserve">Hours</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Registered Nurse (RN) - Post-Operative Care</w:t>
            </w:r>
            <w:r>
              <w:br/>
            </w:r>
            <w:r>
              <w:t xml:space="preserve">Provision of specialized nursing care for post-surgical patients in Miami metropolitan area facilities. Includes vital sign monitoring, wound care assessment, medication administration, and patient education regarding recovery protocols.</w:t>
            </w:r>
          </w:p>
        </w:tc>
        <w:tc>
          <w:tcPr/>
          <w:p>
            <w:pPr>
              <w:pStyle w:val="Compact"/>
              <w:jc w:val="left"/>
            </w:pPr>
            <w:r>
              <w:t xml:space="preserve">$85.00</w:t>
            </w:r>
          </w:p>
        </w:tc>
        <w:tc>
          <w:tcPr/>
          <w:p>
            <w:pPr>
              <w:pStyle w:val="Compact"/>
              <w:jc w:val="left"/>
            </w:pPr>
            <w:r>
              <w:t xml:space="preserve">40.0</w:t>
            </w:r>
          </w:p>
        </w:tc>
        <w:tc>
          <w:tcPr/>
          <w:p>
            <w:pPr>
              <w:pStyle w:val="Compact"/>
              <w:jc w:val="left"/>
            </w:pPr>
            <w:r>
              <w:t xml:space="preserve">$3,400.00</w:t>
            </w:r>
          </w:p>
        </w:tc>
      </w:tr>
      <w:tr>
        <w:tc>
          <w:tcPr/>
          <w:p>
            <w:pPr>
              <w:pStyle w:val="Compact"/>
              <w:jc w:val="left"/>
            </w:pPr>
            <w:r>
              <w:t xml:space="preserve">2</w:t>
            </w:r>
          </w:p>
        </w:tc>
        <w:tc>
          <w:tcPr/>
          <w:p>
            <w:pPr>
              <w:pStyle w:val="Compact"/>
              <w:jc w:val="left"/>
            </w:pPr>
            <w:r>
              <w:rPr>
                <w:bCs/>
                <w:b/>
              </w:rPr>
              <w:t xml:space="preserve">Licensed Practical Nurse (LPN) - Home Health Visits</w:t>
            </w:r>
            <w:r>
              <w:br/>
            </w:r>
            <w:r>
              <w:t xml:space="preserve">In-home nursing support for elderly patients residing in Miami-Dade County. Services include assistance with activities of daily living (ADLs), insulin administration, and coordination with primary care physicians.</w:t>
            </w:r>
          </w:p>
        </w:tc>
        <w:tc>
          <w:tcPr/>
          <w:p>
            <w:pPr>
              <w:pStyle w:val="Compact"/>
              <w:jc w:val="left"/>
            </w:pPr>
            <w:r>
              <w:t xml:space="preserve">$65.00</w:t>
            </w:r>
          </w:p>
        </w:tc>
        <w:tc>
          <w:tcPr/>
          <w:p>
            <w:pPr>
              <w:pStyle w:val="Compact"/>
              <w:jc w:val="left"/>
            </w:pPr>
            <w:r>
              <w:t xml:space="preserve">32.5</w:t>
            </w:r>
          </w:p>
        </w:tc>
        <w:tc>
          <w:tcPr/>
          <w:p>
            <w:pPr>
              <w:pStyle w:val="Compact"/>
              <w:jc w:val="left"/>
            </w:pPr>
            <w:r>
              <w:t xml:space="preserve">$2,112.50</w:t>
            </w:r>
          </w:p>
        </w:tc>
      </w:tr>
      <w:tr>
        <w:tc>
          <w:tcPr/>
          <w:p>
            <w:pPr>
              <w:pStyle w:val="Compact"/>
              <w:jc w:val="left"/>
            </w:pPr>
            <w:r>
              <w:t xml:space="preserve">3</w:t>
            </w:r>
          </w:p>
        </w:tc>
        <w:tc>
          <w:tcPr/>
          <w:p>
            <w:pPr>
              <w:pStyle w:val="Compact"/>
              <w:jc w:val="left"/>
            </w:pPr>
            <w:r>
              <w:rPr>
                <w:bCs/>
                <w:b/>
              </w:rPr>
              <w:t xml:space="preserve">Travel Nurse - Emergency Department Support</w:t>
            </w:r>
            <w:r>
              <w:br/>
            </w:r>
            <w:r>
              <w:t xml:space="preserve">Temporary staffing solution for high-volume emergency shifts in Miami hospitals. Nurse provided triage assistance, patient intake processing, and critical care support during peak hours.</w:t>
            </w:r>
          </w:p>
        </w:tc>
        <w:tc>
          <w:tcPr/>
          <w:p>
            <w:pPr>
              <w:pStyle w:val="Compact"/>
              <w:jc w:val="left"/>
            </w:pPr>
            <w:r>
              <w:t xml:space="preserve">$110.00</w:t>
            </w:r>
          </w:p>
        </w:tc>
        <w:tc>
          <w:tcPr/>
          <w:p>
            <w:pPr>
              <w:pStyle w:val="Compact"/>
              <w:jc w:val="left"/>
            </w:pPr>
            <w:r>
              <w:t xml:space="preserve">24.0</w:t>
            </w:r>
          </w:p>
        </w:tc>
        <w:tc>
          <w:tcPr/>
          <w:p>
            <w:pPr>
              <w:pStyle w:val="Compact"/>
              <w:jc w:val="left"/>
            </w:pPr>
            <w:r>
              <w:t xml:space="preserve">$2,640.00</w:t>
            </w:r>
          </w:p>
        </w:tc>
      </w:tr>
      <w:tr>
        <w:tc>
          <w:tcPr/>
          <w:p>
            <w:pPr>
              <w:pStyle w:val="Compact"/>
              <w:jc w:val="left"/>
            </w:pPr>
            <w:r>
              <w:t xml:space="preserve">4</w:t>
            </w:r>
          </w:p>
        </w:tc>
        <w:tc>
          <w:tcPr/>
          <w:p>
            <w:pPr>
              <w:pStyle w:val="Compact"/>
              <w:jc w:val="left"/>
            </w:pPr>
            <w:r>
              <w:rPr>
                <w:bCs/>
                <w:b/>
              </w:rPr>
              <w:t xml:space="preserve">Nurse Case Manager - Care Coordination</w:t>
            </w:r>
            <w:r>
              <w:br/>
            </w:r>
            <w:r>
              <w:t xml:space="preserve">Administrative and clinical oversight for complex patient cases. Includes discharge planning, insurance authorization liaison, and resource allocation for patients within the United States Miami healthcare network.</w:t>
            </w:r>
          </w:p>
        </w:tc>
        <w:tc>
          <w:tcPr/>
          <w:p>
            <w:pPr>
              <w:pStyle w:val="Compact"/>
              <w:jc w:val="left"/>
            </w:pPr>
            <w:r>
              <w:t xml:space="preserve">$95.00</w:t>
            </w:r>
          </w:p>
        </w:tc>
        <w:tc>
          <w:tcPr/>
          <w:p>
            <w:pPr>
              <w:pStyle w:val="Compact"/>
              <w:jc w:val="left"/>
            </w:pPr>
            <w:r>
              <w:t xml:space="preserve">16.0</w:t>
            </w:r>
          </w:p>
        </w:tc>
        <w:tc>
          <w:tcPr/>
          <w:p>
            <w:pPr>
              <w:pStyle w:val="Compact"/>
              <w:jc w:val="left"/>
            </w:pPr>
            <w:r>
              <w:t xml:space="preserve">$1,520.00</w:t>
            </w:r>
          </w:p>
        </w:tc>
      </w:tr>
      <w:tr>
        <w:tc>
          <w:tcPr/>
          <w:p>
            <w:pPr>
              <w:pStyle w:val="Compact"/>
              <w:jc w:val="left"/>
            </w:pPr>
            <w:r>
              <w:t xml:space="preserve">5</w:t>
            </w:r>
          </w:p>
        </w:tc>
        <w:tc>
          <w:tcPr/>
          <w:p>
            <w:pPr>
              <w:pStyle w:val="Compact"/>
              <w:jc w:val="left"/>
            </w:pPr>
            <w:r>
              <w:rPr>
                <w:bCs/>
                <w:b/>
              </w:rPr>
              <w:t xml:space="preserve">Specialized Wound Care Nurse Consultation</w:t>
            </w:r>
            <w:r>
              <w:br/>
            </w:r>
            <w:r>
              <w:t xml:space="preserve">On-site consultation for chronic wound management. Assessment of tissue viability, debridement procedures, and development of customized treatment plans for patients in Miami.</w:t>
            </w:r>
          </w:p>
        </w:tc>
        <w:tc>
          <w:tcPr/>
          <w:p>
            <w:pPr>
              <w:pStyle w:val="Compact"/>
              <w:jc w:val="left"/>
            </w:pPr>
            <w:r>
              <w:t xml:space="preserve">$120.00</w:t>
            </w:r>
          </w:p>
        </w:tc>
        <w:tc>
          <w:tcPr/>
          <w:p>
            <w:pPr>
              <w:pStyle w:val="Compact"/>
              <w:jc w:val="left"/>
            </w:pPr>
            <w:r>
              <w:t xml:space="preserve">8.0</w:t>
            </w:r>
          </w:p>
        </w:tc>
        <w:tc>
          <w:tcPr/>
          <w:p>
            <w:pPr>
              <w:pStyle w:val="Compact"/>
              <w:jc w:val="left"/>
            </w:pPr>
            <w:r>
              <w:t xml:space="preserve">$960.00</w:t>
            </w:r>
          </w:p>
        </w:tc>
      </w:tr>
    </w:tbl>
    <w:p>
      <w:pPr>
        <w:pStyle w:val="BodyText"/>
      </w:pPr>
      <w:r>
        <w:t xml:space="preserve">Subtotal:</w:t>
      </w:r>
      <w:r>
        <w:t xml:space="preserve"> </w:t>
      </w:r>
      <w:r>
        <w:t xml:space="preserve">$10,632.50</w:t>
      </w:r>
    </w:p>
    <w:p>
      <w:pPr>
        <w:pStyle w:val="BodyText"/>
      </w:pPr>
      <w:r>
        <w:t xml:space="preserve">Florida State Sales Tax (6%):</w:t>
      </w:r>
      <w:r>
        <w:t xml:space="preserve"> </w:t>
      </w:r>
      <w:r>
        <w:t xml:space="preserve">$637.95</w:t>
      </w:r>
    </w:p>
    <w:p>
      <w:pPr>
        <w:pStyle w:val="BodyText"/>
      </w:pPr>
      <w:r>
        <w:t xml:space="preserve">Administrative Fee:</w:t>
      </w:r>
      <w:r>
        <w:t xml:space="preserve"> </w:t>
      </w:r>
      <w:r>
        <w:t xml:space="preserve">$150.00</w:t>
      </w:r>
    </w:p>
    <w:p>
      <w:pPr>
        <w:pStyle w:val="BodyText"/>
      </w:pPr>
      <w:r>
        <w:t xml:space="preserve">TOTAL DUE:</w:t>
      </w:r>
      <w:r>
        <w:t xml:space="preserve"> </w:t>
      </w:r>
      <w:r>
        <w:t xml:space="preserve">$11,420.45</w:t>
      </w:r>
    </w:p>
    <w:bookmarkStart w:id="24" w:name="X627a8b82acaf3525621b0c6edf7305b3334838a"/>
    <w:p>
      <w:pPr>
        <w:pStyle w:val="Heading4"/>
      </w:pPr>
      <w:r>
        <w:t xml:space="preserve">Terms, Conditions, and Payment Instructions:</w:t>
      </w:r>
    </w:p>
    <w:p>
      <w:pPr>
        <w:pStyle w:val="FirstParagraph"/>
      </w:pPr>
      <w:r>
        <w:t xml:space="preserve">This invoice represents professional nursing services rendered by licensed healthcare providers operating under the regulations of the State of Florida and the United States. All nurses listed on this invoice hold valid credentials and are compliant with local Miami healthcare standards.</w:t>
      </w:r>
    </w:p>
    <w:p>
      <w:pPr>
        <w:pStyle w:val="BodyText"/>
      </w:pPr>
      <w:r>
        <w:rPr>
          <w:bCs/>
          <w:b/>
        </w:rPr>
        <w:t xml:space="preserve">Payment Methods:</w:t>
      </w:r>
      <w:r>
        <w:t xml:space="preserve"> </w:t>
      </w:r>
      <w:r>
        <w:t xml:space="preserve">Payments can be made via wire transfer, ACH direct deposit, or check payable to "Miami Elite Nursing Services." Please include the invoice number (INV-2023-10-045) as the payment reference.</w:t>
      </w:r>
    </w:p>
    <w:p>
      <w:pPr>
        <w:pStyle w:val="BodyText"/>
      </w:pPr>
      <w:r>
        <w:rPr>
          <w:bCs/>
          <w:b/>
        </w:rPr>
        <w:t xml:space="preserve">Wire Transfer Details:</w:t>
      </w:r>
      <w:r>
        <w:br/>
      </w:r>
      <w:r>
        <w:t xml:space="preserve">Bank Name: First National Bank of Miami</w:t>
      </w:r>
      <w:r>
        <w:br/>
      </w:r>
      <w:r>
        <w:t xml:space="preserve">Account Name: Miami Elite Nursing Services LLC</w:t>
      </w:r>
      <w:r>
        <w:br/>
      </w:r>
      <w:r>
        <w:t xml:space="preserve">Routing Number: 067014822</w:t>
      </w:r>
      <w:r>
        <w:br/>
      </w:r>
      <w:r>
        <w:t xml:space="preserve">Account Number: 9876543210</w:t>
      </w:r>
    </w:p>
    <w:p>
      <w:pPr>
        <w:pStyle w:val="BodyText"/>
      </w:pPr>
      <w:r>
        <w:rPr>
          <w:bCs/>
          <w:b/>
        </w:rPr>
        <w:t xml:space="preserve">Late Payment Policy:</w:t>
      </w:r>
      <w:r>
        <w:t xml:space="preserve"> </w:t>
      </w:r>
      <w:r>
        <w:t xml:space="preserve">Invoices not paid by the due date (November 23, 2023) will incur a late fee of 1.5% per month on the outstanding balance. Please contact our billing department immediately if there are any discrepancies with this invoice regarding the nursing hours or rates charged.</w:t>
      </w:r>
    </w:p>
    <w:p>
      <w:pPr>
        <w:pStyle w:val="BodyText"/>
      </w:pPr>
      <w:r>
        <w:rPr>
          <w:bCs/>
          <w:b/>
        </w:rPr>
        <w:t xml:space="preserve">Confidentiality:</w:t>
      </w:r>
      <w:r>
        <w:t xml:space="preserve"> </w:t>
      </w:r>
      <w:r>
        <w:t xml:space="preserve">All patient information handled during the provision of these nursing services is protected under HIPAA regulations. This invoice contains no protected health information (PHI) and is strictly for financial reconciliation purposes.</w:t>
      </w:r>
    </w:p>
    <w:bookmarkEnd w:id="24"/>
    <w:p>
      <w:pPr>
        <w:pStyle w:val="BodyText"/>
      </w:pPr>
      <w:r>
        <w:t xml:space="preserve">Authorized Signature (Provider)</w:t>
      </w:r>
      <w:r>
        <w:br/>
      </w:r>
      <w:r>
        <w:rPr>
          <w:iCs/>
          <w:i/>
        </w:rPr>
        <w:t xml:space="preserve">Jane Doe, RN, BSN</w:t>
      </w:r>
      <w:r>
        <w:br/>
      </w:r>
      <w:r>
        <w:t xml:space="preserve">Director of Operations</w:t>
      </w:r>
      <w:r>
        <w:br/>
      </w:r>
      <w:r>
        <w:t xml:space="preserve">Miami Elite Nursing Services</w:t>
      </w:r>
    </w:p>
    <w:p>
      <w:pPr>
        <w:pStyle w:val="BodyText"/>
      </w:pPr>
      <w:r>
        <w:t xml:space="preserve">Authorized Signature (Client)</w:t>
      </w:r>
      <w:r>
        <w:br/>
      </w:r>
      <w:r>
        <w:rPr>
          <w:iCs/>
          <w:i/>
        </w:rPr>
        <w:t xml:space="preserve">__________________________</w:t>
      </w:r>
      <w:r>
        <w:br/>
      </w:r>
      <w:r>
        <w:t xml:space="preserve">Accounts Payable Manager</w:t>
      </w:r>
      <w:r>
        <w:br/>
      </w:r>
      <w:r>
        <w:t xml:space="preserve">South Florida Private Healthcare Group</w:t>
      </w:r>
    </w:p>
    <w:p>
      <w:pPr>
        <w:pStyle w:val="BodyText"/>
      </w:pPr>
      <w:r>
        <w:t xml:space="preserve">Thank you for choosing Miami Elite Nursing Services for your healthcare staffing needs.</w:t>
      </w:r>
    </w:p>
    <w:p>
      <w:pPr>
        <w:pStyle w:val="BodyText"/>
      </w:pPr>
      <w:r>
        <w:t xml:space="preserve">1200 Brickell Avenue, Suite 400, Miami, Florida 33131, United States | (305) 555-0199</w:t>
      </w:r>
    </w:p>
    <w:p>
      <w:pPr>
        <w:pStyle w:val="BodyText"/>
      </w:pPr>
      <w:r>
        <w:t xml:space="preserve">This is a computer-generated invoice and does not require a physical signature for processing.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Miami, Florida</dc:title>
  <dc:creator/>
  <dc:language>en</dc:language>
  <cp:keywords/>
  <dcterms:created xsi:type="dcterms:W3CDTF">2026-10-10T07:01:30Z</dcterms:created>
  <dcterms:modified xsi:type="dcterms:W3CDTF">2026-10-10T07:01:30Z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