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empire-state-nursing-solutions"/>
    <w:p>
      <w:pPr>
        <w:pStyle w:val="Heading1"/>
      </w:pPr>
      <w:r>
        <w:t xml:space="preserve">Empire State Nursing Solutions</w:t>
      </w:r>
    </w:p>
    <w:p>
      <w:pPr>
        <w:pStyle w:val="FirstParagraph"/>
      </w:pPr>
      <w:r>
        <w:t xml:space="preserve">123 Park Avenue, Suite 400</w:t>
      </w:r>
    </w:p>
    <w:p>
      <w:pPr>
        <w:pStyle w:val="BodyText"/>
      </w:pPr>
      <w:r>
        <w:t xml:space="preserve">New York, NY 10017</w:t>
      </w:r>
    </w:p>
    <w:p>
      <w:pPr>
        <w:pStyle w:val="BodyText"/>
      </w:pPr>
      <w:r>
        <w:t xml:space="preserve">United States</w:t>
      </w:r>
    </w:p>
    <w:p>
      <w:pPr>
        <w:pStyle w:val="BodyText"/>
      </w:pPr>
      <w:r>
        <w:t xml:space="preserve">Phone: (212) 555-0199</w:t>
      </w:r>
    </w:p>
    <w:p>
      <w:pPr>
        <w:pStyle w:val="BodyText"/>
      </w:pPr>
      <w:r>
        <w:t xml:space="preserve">Email: billing@empirenursingny.com</w:t>
      </w:r>
    </w:p>
    <w:p>
      <w:pPr>
        <w:pStyle w:val="BodyText"/>
      </w:pPr>
      <w:r>
        <w:t xml:space="preserve">Tax ID: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INV-NYC-2023-8842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Metropolitan Health Systems</w:t>
      </w:r>
    </w:p>
    <w:p>
      <w:pPr>
        <w:pStyle w:val="BodyText"/>
      </w:pPr>
      <w:r>
        <w:t xml:space="preserve">Attn: Accounts Payable Department</w:t>
      </w:r>
    </w:p>
    <w:p>
      <w:pPr>
        <w:pStyle w:val="BodyText"/>
      </w:pPr>
      <w:r>
        <w:t xml:space="preserve">450 East 67th Street</w:t>
      </w:r>
    </w:p>
    <w:p>
      <w:pPr>
        <w:pStyle w:val="BodyText"/>
      </w:pPr>
      <w:r>
        <w:t xml:space="preserve">New York, NY 10065</w:t>
      </w:r>
    </w:p>
    <w:p>
      <w:pPr>
        <w:pStyle w:val="BodyText"/>
      </w:pPr>
      <w:r>
        <w:t xml:space="preserve">United States</w:t>
      </w:r>
    </w:p>
    <w:bookmarkEnd w:id="22"/>
    <w:bookmarkStart w:id="23" w:name="payment-instructions"/>
    <w:p>
      <w:pPr>
        <w:pStyle w:val="Heading3"/>
      </w:pPr>
      <w:r>
        <w:t xml:space="preserve">Payment Instructions:</w:t>
      </w:r>
    </w:p>
    <w:p>
      <w:pPr>
        <w:pStyle w:val="FirstParagraph"/>
      </w:pPr>
      <w:r>
        <w:t xml:space="preserve">Please remit payment via wire transfer or check.</w:t>
      </w:r>
    </w:p>
    <w:p>
      <w:pPr>
        <w:pStyle w:val="BodyText"/>
      </w:pPr>
      <w:r>
        <w:rPr>
          <w:bCs/>
          <w:b/>
        </w:rPr>
        <w:t xml:space="preserve">Bank Name:</w:t>
      </w:r>
      <w:r>
        <w:t xml:space="preserve"> </w:t>
      </w:r>
      <w:r>
        <w:t xml:space="preserve">Chase Manhattan Bank</w:t>
      </w:r>
    </w:p>
    <w:p>
      <w:pPr>
        <w:pStyle w:val="BodyText"/>
      </w:pPr>
      <w:r>
        <w:rPr>
          <w:bCs/>
          <w:b/>
        </w:rPr>
        <w:t xml:space="preserve">Account Name:</w:t>
      </w:r>
      <w:r>
        <w:t xml:space="preserve"> </w:t>
      </w:r>
      <w:r>
        <w:t xml:space="preserve">Empire State Nursing Solutions</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9876543210</w:t>
      </w:r>
    </w:p>
    <w:p>
      <w:pPr>
        <w:pStyle w:val="BodyText"/>
      </w:pPr>
      <w:r>
        <w:rPr>
          <w:bCs/>
          <w:b/>
        </w:rPr>
        <w:t xml:space="preserve">Reference:</w:t>
      </w:r>
      <w:r>
        <w:t xml:space="preserve"> </w:t>
      </w:r>
      <w:r>
        <w:t xml:space="preserve">INV-NYC-2023-8842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Rate (USD)</w:t>
            </w:r>
          </w:p>
        </w:tc>
        <w:tc>
          <w:tcPr/>
          <w:p>
            <w:pPr>
              <w:pStyle w:val="Compact"/>
              <w:jc w:val="left"/>
            </w:pPr>
            <w:r>
              <w:t xml:space="preserve">Hours/Qty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Registered Nurse (RN) - Critical Care Support</w:t>
            </w:r>
            <w:r>
              <w:br/>
            </w:r>
            <w:r>
              <w:t xml:space="preserve">Provision of specialized nursing care in the Intensive Care Unit (ICU). Services included continuous patient monitoring, administration of intravenous medications, ventilator management, and coordination with attending physicians. This service was rendered in compliance with New York State Department of Health regulations and hospital protocols.</w:t>
            </w:r>
          </w:p>
        </w:tc>
        <w:tc>
          <w:tcPr/>
          <w:p>
            <w:pPr>
              <w:pStyle w:val="Compact"/>
              <w:jc w:val="left"/>
            </w:pPr>
            <w:r>
              <w:t xml:space="preserve">$85.00</w:t>
            </w:r>
          </w:p>
        </w:tc>
        <w:tc>
          <w:tcPr/>
          <w:p>
            <w:pPr>
              <w:pStyle w:val="Compact"/>
              <w:jc w:val="left"/>
            </w:pPr>
            <w:r>
              <w:t xml:space="preserve">160.00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Travel Nurse - Emergency Department</w:t>
            </w:r>
            <w:r>
              <w:br/>
            </w:r>
            <w:r>
              <w:t xml:space="preserve">Deployment of a licensed travel nurse to support emergency department operations during peak seasonal demand. Duties included triage, trauma assessment, wound care, and patient stabilization. The nurse maintained all required certifications for practice within New York City limits.</w:t>
            </w:r>
          </w:p>
        </w:tc>
        <w:tc>
          <w:tcPr/>
          <w:p>
            <w:pPr>
              <w:pStyle w:val="Compact"/>
              <w:jc w:val="left"/>
            </w:pPr>
            <w:r>
              <w:t xml:space="preserve">$95.00</w:t>
            </w:r>
          </w:p>
        </w:tc>
        <w:tc>
          <w:tcPr/>
          <w:p>
            <w:pPr>
              <w:pStyle w:val="Compact"/>
              <w:jc w:val="left"/>
            </w:pPr>
            <w:r>
              <w:t xml:space="preserve">120.00</w:t>
            </w:r>
          </w:p>
        </w:tc>
        <w:tc>
          <w:tcPr/>
          <w:p>
            <w:pPr>
              <w:pStyle w:val="Compact"/>
              <w:jc w:val="left"/>
            </w:pPr>
            <w:r>
              <w:t xml:space="preserve">$11,400.00</w:t>
            </w:r>
          </w:p>
        </w:tc>
      </w:tr>
      <w:tr>
        <w:tc>
          <w:tcPr/>
          <w:p>
            <w:pPr>
              <w:pStyle w:val="Compact"/>
              <w:jc w:val="left"/>
            </w:pPr>
            <w:r>
              <w:t xml:space="preserve">3</w:t>
            </w:r>
          </w:p>
        </w:tc>
        <w:tc>
          <w:tcPr/>
          <w:p>
            <w:pPr>
              <w:pStyle w:val="Compact"/>
              <w:jc w:val="left"/>
            </w:pPr>
            <w:r>
              <w:rPr>
                <w:bCs/>
                <w:b/>
              </w:rPr>
              <w:t xml:space="preserve">Nurse Practitioner (NP) - Primary Care Consultation</w:t>
            </w:r>
            <w:r>
              <w:br/>
            </w:r>
            <w:r>
              <w:t xml:space="preserve">Advanced practice nursing services provided for outpatient primary care consultations. The Nurse Practitioner conducted comprehensive health assessments, diagnosed acute and chronic conditions, prescribed medications, and developed care plans for patients residing in the greater New York City metropolitan area.</w:t>
            </w:r>
          </w:p>
        </w:tc>
        <w:tc>
          <w:tcPr/>
          <w:p>
            <w:pPr>
              <w:pStyle w:val="Compact"/>
              <w:jc w:val="left"/>
            </w:pPr>
            <w:r>
              <w:t xml:space="preserve">$110.00</w:t>
            </w:r>
          </w:p>
        </w:tc>
        <w:tc>
          <w:tcPr/>
          <w:p>
            <w:pPr>
              <w:pStyle w:val="Compact"/>
              <w:jc w:val="left"/>
            </w:pPr>
            <w:r>
              <w:t xml:space="preserve">80.00</w:t>
            </w:r>
          </w:p>
        </w:tc>
        <w:tc>
          <w:tcPr/>
          <w:p>
            <w:pPr>
              <w:pStyle w:val="Compact"/>
              <w:jc w:val="left"/>
            </w:pPr>
            <w:r>
              <w:t xml:space="preserve">$8,800.00</w:t>
            </w:r>
          </w:p>
        </w:tc>
      </w:tr>
      <w:tr>
        <w:tc>
          <w:tcPr/>
          <w:p>
            <w:pPr>
              <w:pStyle w:val="Compact"/>
              <w:jc w:val="left"/>
            </w:pPr>
            <w:r>
              <w:t xml:space="preserve">4</w:t>
            </w:r>
          </w:p>
        </w:tc>
        <w:tc>
          <w:tcPr/>
          <w:p>
            <w:pPr>
              <w:pStyle w:val="Compact"/>
              <w:jc w:val="left"/>
            </w:pPr>
            <w:r>
              <w:rPr>
                <w:bCs/>
                <w:b/>
              </w:rPr>
              <w:t xml:space="preserve">Home Health Nurse - Post-Operative Care</w:t>
            </w:r>
            <w:r>
              <w:br/>
            </w:r>
            <w:r>
              <w:t xml:space="preserve">In-home nursing visits for post-operative patient recovery. Services included wound dressing changes, pain management education, medication reconciliation, and vital sign monitoring. All visits were conducted at patient residences located within Manhattan and Brooklyn, adhering to strict infection control standards.</w:t>
            </w:r>
          </w:p>
        </w:tc>
        <w:tc>
          <w:tcPr/>
          <w:p>
            <w:pPr>
              <w:pStyle w:val="Compact"/>
              <w:jc w:val="left"/>
            </w:pPr>
            <w:r>
              <w:t xml:space="preserve">$75.00</w:t>
            </w:r>
          </w:p>
        </w:tc>
        <w:tc>
          <w:tcPr/>
          <w:p>
            <w:pPr>
              <w:pStyle w:val="Compact"/>
              <w:jc w:val="left"/>
            </w:pPr>
            <w:r>
              <w:t xml:space="preserve">40.00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Nursing Staff Training &amp; Compliance Workshop</w:t>
            </w:r>
            <w:r>
              <w:br/>
            </w:r>
            <w:r>
              <w:t xml:space="preserve">On-site training session for hospital nursing staff regarding updated HIPAA regulations and New York State nursing practice standards. The workshop covered electronic health record security, patient privacy rights, and ethical considerations in modern healthcare delivery.</w:t>
            </w:r>
          </w:p>
        </w:tc>
        <w:tc>
          <w:tcPr/>
          <w:p>
            <w:pPr>
              <w:pStyle w:val="Compact"/>
              <w:jc w:val="left"/>
            </w:pPr>
            <w:r>
              <w:t xml:space="preserve">$1,500.00</w:t>
            </w:r>
          </w:p>
        </w:tc>
        <w:tc>
          <w:tcPr/>
          <w:p>
            <w:pPr>
              <w:pStyle w:val="Compact"/>
              <w:jc w:val="left"/>
            </w:pPr>
            <w:r>
              <w:t xml:space="preserve">1.00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Locum Tenens Nurse - Maternity Ward</w:t>
            </w:r>
            <w:r>
              <w:br/>
            </w:r>
            <w:r>
              <w:t xml:space="preserve">Temporary nursing coverage for the maternity ward to accommodate staff leave. The nurse provided prenatal assessments, labor and delivery support, and postpartum care for mothers and newborns. All services were delivered in accordance with the facility's clinical guidelines and New York City health codes.</w:t>
            </w:r>
          </w:p>
        </w:tc>
        <w:tc>
          <w:tcPr/>
          <w:p>
            <w:pPr>
              <w:pStyle w:val="Compact"/>
              <w:jc w:val="left"/>
            </w:pPr>
            <w:r>
              <w:t xml:space="preserve">$90.00</w:t>
            </w:r>
          </w:p>
        </w:tc>
        <w:tc>
          <w:tcPr/>
          <w:p>
            <w:pPr>
              <w:pStyle w:val="Compact"/>
              <w:jc w:val="left"/>
            </w:pPr>
            <w:r>
              <w:t xml:space="preserve">60.00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$43,700.00</w:t>
            </w:r>
          </w:p>
        </w:tc>
      </w:tr>
      <w:tr>
        <w:tc>
          <w:tcPr/>
          <w:p>
            <w:pPr>
              <w:pStyle w:val="Compact"/>
              <w:jc w:val="left"/>
            </w:pPr>
            <w:r>
              <w:t xml:space="preserve">New York State Sales Tax (8.875%):</w:t>
            </w:r>
          </w:p>
        </w:tc>
        <w:tc>
          <w:tcPr/>
          <w:p>
            <w:pPr>
              <w:pStyle w:val="Compact"/>
              <w:jc w:val="left"/>
            </w:pPr>
            <w:r>
              <w:t xml:space="preserve">$3,878.38</w:t>
            </w:r>
          </w:p>
        </w:tc>
      </w:tr>
      <w:tr>
        <w:tc>
          <w:tcPr/>
          <w:p>
            <w:pPr>
              <w:pStyle w:val="Compact"/>
              <w:jc w:val="left"/>
            </w:pPr>
            <w:r>
              <w:t xml:space="preserve">New York City Local Tax (4.5%):</w:t>
            </w:r>
          </w:p>
        </w:tc>
        <w:tc>
          <w:tcPr/>
          <w:p>
            <w:pPr>
              <w:pStyle w:val="Compact"/>
              <w:jc w:val="left"/>
            </w:pPr>
            <w:r>
              <w:t xml:space="preserve">$1,966.50</w:t>
            </w:r>
          </w:p>
        </w:tc>
      </w:tr>
      <w:tr>
        <w:tc>
          <w:tcPr/>
          <w:p>
            <w:pPr>
              <w:pStyle w:val="Compact"/>
              <w:jc w:val="left"/>
            </w:pPr>
            <w:r>
              <w:t xml:space="preserve">Service Fee (2%):</w:t>
            </w:r>
          </w:p>
        </w:tc>
        <w:tc>
          <w:tcPr/>
          <w:p>
            <w:pPr>
              <w:pStyle w:val="Compact"/>
              <w:jc w:val="left"/>
            </w:pPr>
            <w:r>
              <w:t xml:space="preserve">$874.00</w:t>
            </w:r>
          </w:p>
        </w:tc>
      </w:tr>
      <w:tr>
        <w:tc>
          <w:tcPr/>
          <w:p>
            <w:pPr>
              <w:pStyle w:val="Compact"/>
              <w:jc w:val="left"/>
            </w:pPr>
            <w:r>
              <w:rPr>
                <w:bCs/>
                <w:b/>
              </w:rPr>
              <w:t xml:space="preserve">Total Amount Due:</w:t>
            </w:r>
          </w:p>
        </w:tc>
        <w:tc>
          <w:tcPr/>
          <w:p>
            <w:pPr>
              <w:pStyle w:val="Compact"/>
              <w:jc w:val="left"/>
            </w:pPr>
            <w:r>
              <w:rPr>
                <w:bCs/>
                <w:b/>
              </w:rPr>
              <w:t xml:space="preserve">$50,418.88</w:t>
            </w:r>
          </w:p>
        </w:tc>
      </w:tr>
    </w:tbl>
    <w:bookmarkStart w:id="24" w:name="terms-and-conditions"/>
    <w:p>
      <w:pPr>
        <w:pStyle w:val="Heading3"/>
      </w:pPr>
      <w:r>
        <w:t xml:space="preserve">Terms and Conditions</w:t>
      </w:r>
    </w:p>
    <w:p>
      <w:pPr>
        <w:pStyle w:val="FirstParagraph"/>
      </w:pPr>
      <w:r>
        <w:t xml:space="preserve">1. Payment is due within 30 days of the invoice date. Late payments will incur a penalty of 1.5% per month on the outstanding balance.</w:t>
      </w:r>
    </w:p>
    <w:p>
      <w:pPr>
        <w:pStyle w:val="BodyText"/>
      </w:pPr>
      <w:r>
        <w:t xml:space="preserve">2. All nursing services provided by Empire State Nursing Solutions are performed by licensed professionals who meet the requirements of the New York State Education Department and the New York City Department of Health and Mental Hygiene.</w:t>
      </w:r>
    </w:p>
    <w:p>
      <w:pPr>
        <w:pStyle w:val="BodyText"/>
      </w:pPr>
      <w:r>
        <w:t xml:space="preserve">3. This invoice reflects services rendered exclusively within the jurisdiction of New York City, United States. Any services provided outside this area may be subject to different tax rates and regulations.</w:t>
      </w:r>
    </w:p>
    <w:p>
      <w:pPr>
        <w:pStyle w:val="BodyText"/>
      </w:pPr>
      <w:r>
        <w:t xml:space="preserve">4. Please include the invoice number (INV-NYC-2023-8842) as a reference when making payment. For any discrepancies or questions regarding this invoice, please contact our billing department at (212) 555-0199 or email billing@empirenursingny.com.</w:t>
      </w:r>
    </w:p>
    <w:p>
      <w:pPr>
        <w:pStyle w:val="BodyText"/>
      </w:pPr>
      <w:r>
        <w:t xml:space="preserve">5. Empire State Nursing Solutions maintains comprehensive liability insurance coverage for all nursing personnel deployed to client facilities. Certificates of insurance are available upon request.</w:t>
      </w:r>
    </w:p>
    <w:p>
      <w:pPr>
        <w:pStyle w:val="BodyText"/>
      </w:pPr>
      <w:r>
        <w:t xml:space="preserve">6. By accepting this invoice, the client acknowledges that all nursing care was delivered in accordance with accepted medical standards and professional nursing practices in the United States.</w:t>
      </w:r>
    </w:p>
    <w:bookmarkEnd w:id="24"/>
    <w:p>
      <w:pPr>
        <w:pStyle w:val="BodyText"/>
      </w:pPr>
      <w:r>
        <w:t xml:space="preserve">Empire State Nursing Solutions | 123 Park Avenue, Suite 400, New York, NY 10017, United States</w:t>
      </w:r>
    </w:p>
    <w:p>
      <w:pPr>
        <w:pStyle w:val="BodyText"/>
      </w:pPr>
      <w:r>
        <w:t xml:space="preserve">Thank you for your business. We are committed to providing exceptional nursing care in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New York City</dc:title>
  <dc:creator/>
  <dc:language>en</dc:language>
  <cp:keywords/>
  <dcterms:created xsi:type="dcterms:W3CDTF">2026-10-10T04:35:46Z</dcterms:created>
  <dcterms:modified xsi:type="dcterms:W3CDTF">2026-10-10T04:35:46Z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