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sydney-allied-health-professionals"/>
    <w:p>
      <w:pPr>
        <w:pStyle w:val="Heading1"/>
      </w:pPr>
      <w:r>
        <w:t xml:space="preserve">Sydney Allied Health Professionals</w:t>
      </w:r>
    </w:p>
    <w:p>
      <w:pPr>
        <w:pStyle w:val="FirstParagraph"/>
      </w:pPr>
      <w:r>
        <w:rPr>
          <w:bCs/>
          <w:b/>
        </w:rPr>
        <w:t xml:space="preserve">Lead Occupational Therapist:</w:t>
      </w:r>
      <w:r>
        <w:t xml:space="preserve"> </w:t>
      </w:r>
      <w:r>
        <w:t xml:space="preserve">Sarah Jenkins, MAOT, AOT</w:t>
      </w:r>
    </w:p>
    <w:p>
      <w:pPr>
        <w:pStyle w:val="BodyText"/>
      </w:pPr>
      <w:r>
        <w:t xml:space="preserve">Level 4, 123 George Street, Sydney NSW 2000, Australia</w:t>
      </w:r>
    </w:p>
    <w:p>
      <w:pPr>
        <w:pStyle w:val="BodyText"/>
      </w:pPr>
      <w:r>
        <w:t xml:space="preserve">Phone: +61 2 9123 4567 | Email: billing@sydneyalliedhealth.com.au</w:t>
      </w:r>
    </w:p>
    <w:p>
      <w:pPr>
        <w:pStyle w:val="BodyText"/>
      </w:pPr>
      <w:r>
        <w:t xml:space="preserve">ABN: 12 345 678 901</w:t>
      </w:r>
    </w:p>
    <w:p>
      <w:pPr>
        <w:pStyle w:val="BodyText"/>
      </w:pPr>
      <w:r>
        <w:t xml:space="preserve">AHPRA Registration: OT-123456789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20, 2023</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Harbour View Drive</w:t>
      </w:r>
    </w:p>
    <w:p>
      <w:pPr>
        <w:pStyle w:val="BodyText"/>
      </w:pPr>
      <w:r>
        <w:t xml:space="preserve">Paddington, NSW 2021</w:t>
      </w:r>
    </w:p>
    <w:p>
      <w:pPr>
        <w:pStyle w:val="BodyText"/>
      </w:pPr>
      <w:r>
        <w:t xml:space="preserve">Australia Sydney</w:t>
      </w:r>
    </w:p>
    <w:p>
      <w:pPr>
        <w:pStyle w:val="BodyText"/>
      </w:pPr>
      <w:r>
        <w:t xml:space="preserve">Phone: +61 412 345 678</w:t>
      </w:r>
    </w:p>
    <w:p>
      <w:pPr>
        <w:pStyle w:val="BodyText"/>
      </w:pPr>
      <w:r>
        <w:t xml:space="preserve">Email: j.anderson@email.com</w:t>
      </w:r>
    </w:p>
    <w:bookmarkEnd w:id="22"/>
    <w:bookmarkStart w:id="23" w:name="referral-funding-details"/>
    <w:p>
      <w:pPr>
        <w:pStyle w:val="Heading3"/>
      </w:pPr>
      <w:r>
        <w:t xml:space="preserve">REFERRAL &amp; FUNDING DETAILS:</w:t>
      </w:r>
    </w:p>
    <w:p>
      <w:pPr>
        <w:pStyle w:val="FirstParagraph"/>
      </w:pPr>
      <w:r>
        <w:rPr>
          <w:bCs/>
          <w:b/>
        </w:rPr>
        <w:t xml:space="preserve">Referring Physician:</w:t>
      </w:r>
      <w:r>
        <w:t xml:space="preserve"> </w:t>
      </w:r>
      <w:r>
        <w:t xml:space="preserve">Dr. Emily Chen, Royal Prince Alfred Hospital</w:t>
      </w:r>
    </w:p>
    <w:p>
      <w:pPr>
        <w:pStyle w:val="BodyText"/>
      </w:pPr>
      <w:r>
        <w:rPr>
          <w:bCs/>
          <w:b/>
        </w:rPr>
        <w:t xml:space="preserve">NDIS Plan Number:</w:t>
      </w:r>
      <w:r>
        <w:t xml:space="preserve"> </w:t>
      </w:r>
      <w:r>
        <w:t xml:space="preserve">NDIS-987654321</w:t>
      </w:r>
    </w:p>
    <w:p>
      <w:pPr>
        <w:pStyle w:val="BodyText"/>
      </w:pPr>
      <w:r>
        <w:rPr>
          <w:bCs/>
          <w:b/>
        </w:rPr>
        <w:t xml:space="preserve">Plan Manager:</w:t>
      </w:r>
      <w:r>
        <w:t xml:space="preserve"> </w:t>
      </w:r>
      <w:r>
        <w:t xml:space="preserve">Sydney Care Funding Solutions</w:t>
      </w:r>
    </w:p>
    <w:p>
      <w:pPr>
        <w:pStyle w:val="BodyText"/>
      </w:pPr>
      <w:r>
        <w:rPr>
          <w:bCs/>
          <w:b/>
        </w:rPr>
        <w:t xml:space="preserve">Claim Reference:</w:t>
      </w:r>
      <w:r>
        <w:t xml:space="preserve"> </w:t>
      </w:r>
      <w:r>
        <w:t xml:space="preserve">OCT-2023-JA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Initial Comprehensive Assessment</w:t>
            </w:r>
            <w:r>
              <w:br/>
            </w:r>
            <w:r>
              <w:t xml:space="preserve">Conducted at client's residence in Paddington, Australia Sydney. Included evaluation of functional mobility, activities of daily living (ADLs), home safety audit, and cognitive screening. Development of initial treatment goals aligned with NDIS plan.</w:t>
            </w:r>
          </w:p>
        </w:tc>
        <w:tc>
          <w:tcPr/>
          <w:p>
            <w:pPr>
              <w:pStyle w:val="Compact"/>
              <w:jc w:val="left"/>
            </w:pPr>
            <w:r>
              <w:t xml:space="preserve">Oct 02</w:t>
            </w:r>
          </w:p>
        </w:tc>
        <w:tc>
          <w:tcPr/>
          <w:p>
            <w:pPr>
              <w:pStyle w:val="Compact"/>
              <w:jc w:val="left"/>
            </w:pPr>
            <w:r>
              <w:t xml:space="preserve">90 mins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Therapeutic Intervention Session 1</w:t>
            </w:r>
            <w:r>
              <w:br/>
            </w:r>
            <w:r>
              <w:t xml:space="preserve">Focus on upper limb strengthening and fine motor skill development. Implementation of graded activity program to improve independence in dressing and grooming tasks. Education provided on energy conservation techniques.</w:t>
            </w:r>
          </w:p>
        </w:tc>
        <w:tc>
          <w:tcPr/>
          <w:p>
            <w:pPr>
              <w:pStyle w:val="Compact"/>
              <w:jc w:val="left"/>
            </w:pPr>
            <w:r>
              <w:t xml:space="preserve">Oct 05</w:t>
            </w:r>
          </w:p>
        </w:tc>
        <w:tc>
          <w:tcPr/>
          <w:p>
            <w:pPr>
              <w:pStyle w:val="Compact"/>
              <w:jc w:val="left"/>
            </w:pPr>
            <w:r>
              <w:t xml:space="preserve">60 mins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Therapeutic Intervention Session 2</w:t>
            </w:r>
            <w:r>
              <w:br/>
            </w:r>
            <w:r>
              <w:t xml:space="preserve">Cognitive rehabilitation exercises targeting memory and executive function. Strategy development for meal preparation safety. Review of progress towards established goals.</w:t>
            </w:r>
          </w:p>
        </w:tc>
        <w:tc>
          <w:tcPr/>
          <w:p>
            <w:pPr>
              <w:pStyle w:val="Compact"/>
              <w:jc w:val="left"/>
            </w:pPr>
            <w:r>
              <w:t xml:space="preserve">Oct 09</w:t>
            </w:r>
          </w:p>
        </w:tc>
        <w:tc>
          <w:tcPr/>
          <w:p>
            <w:pPr>
              <w:pStyle w:val="Compact"/>
              <w:jc w:val="left"/>
            </w:pPr>
            <w:r>
              <w:t xml:space="preserve">60 mins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Home Modification Consultation</w:t>
            </w:r>
            <w:r>
              <w:br/>
            </w:r>
            <w:r>
              <w:t xml:space="preserve">Site visit to assess accessibility requirements. Recommendations provided for installation of grab rails in bathroom and ramp access at front entrance. Coordination with local Sydney contractors for quotes.</w:t>
            </w:r>
          </w:p>
        </w:tc>
        <w:tc>
          <w:tcPr/>
          <w:p>
            <w:pPr>
              <w:pStyle w:val="Compact"/>
              <w:jc w:val="left"/>
            </w:pPr>
            <w:r>
              <w:t xml:space="preserve">Oct 12</w:t>
            </w:r>
          </w:p>
        </w:tc>
        <w:tc>
          <w:tcPr/>
          <w:p>
            <w:pPr>
              <w:pStyle w:val="Compact"/>
              <w:jc w:val="left"/>
            </w:pPr>
            <w:r>
              <w:t xml:space="preserve">45 mins</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Assistive Technology Trial &amp; Training</w:t>
            </w:r>
            <w:r>
              <w:br/>
            </w:r>
            <w:r>
              <w:t xml:space="preserve">Provision and training on use of reacher/grabber tool and shower chair. Instruction on proper body mechanics to prevent strain during transfers. Documentation of equipment suitability.</w:t>
            </w:r>
          </w:p>
        </w:tc>
        <w:tc>
          <w:tcPr/>
          <w:p>
            <w:pPr>
              <w:pStyle w:val="Compact"/>
              <w:jc w:val="left"/>
            </w:pPr>
            <w:r>
              <w:t xml:space="preserve">Oct 15</w:t>
            </w:r>
          </w:p>
        </w:tc>
        <w:tc>
          <w:tcPr/>
          <w:p>
            <w:pPr>
              <w:pStyle w:val="Compact"/>
              <w:jc w:val="left"/>
            </w:pPr>
            <w:r>
              <w:t xml:space="preserve">60 mins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Therapeutic Intervention Session 3</w:t>
            </w:r>
            <w:r>
              <w:br/>
            </w:r>
            <w:r>
              <w:t xml:space="preserve">Community reintegration planning. Role-playing exercises for public transport navigation within Sydney CBD. Review of community access goals and adjustment of therapy plan.</w:t>
            </w:r>
          </w:p>
        </w:tc>
        <w:tc>
          <w:tcPr/>
          <w:p>
            <w:pPr>
              <w:pStyle w:val="Compact"/>
              <w:jc w:val="left"/>
            </w:pPr>
            <w:r>
              <w:t xml:space="preserve">Oct 18</w:t>
            </w:r>
          </w:p>
        </w:tc>
        <w:tc>
          <w:tcPr/>
          <w:p>
            <w:pPr>
              <w:pStyle w:val="Compact"/>
              <w:jc w:val="left"/>
            </w:pPr>
            <w:r>
              <w:t xml:space="preserve">60 mins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rPr>
                <w:bCs/>
                <w:b/>
              </w:rPr>
              <w:t xml:space="preserve">Progress Report &amp; Care Coordination</w:t>
            </w:r>
            <w:r>
              <w:br/>
            </w:r>
            <w:r>
              <w:t xml:space="preserve">Preparation of detailed clinical report for referring physician and NDIS plan manager. Telephone consultation with family members to discuss home program adherence. Administrative time for documentation.</w:t>
            </w:r>
          </w:p>
        </w:tc>
        <w:tc>
          <w:tcPr/>
          <w:p>
            <w:pPr>
              <w:pStyle w:val="Compact"/>
              <w:jc w:val="left"/>
            </w:pPr>
            <w:r>
              <w:t xml:space="preserve">Oct 20</w:t>
            </w:r>
          </w:p>
        </w:tc>
        <w:tc>
          <w:tcPr/>
          <w:p>
            <w:pPr>
              <w:pStyle w:val="Compact"/>
              <w:jc w:val="left"/>
            </w:pPr>
            <w:r>
              <w:t xml:space="preserve">45 mins</w:t>
            </w:r>
          </w:p>
        </w:tc>
        <w:tc>
          <w:tcPr/>
          <w:p>
            <w:pPr>
              <w:pStyle w:val="Compact"/>
              <w:jc w:val="left"/>
            </w:pPr>
            <w:r>
              <w:t xml:space="preserve">$90.00</w:t>
            </w:r>
          </w:p>
        </w:tc>
        <w:tc>
          <w:tcPr/>
          <w:p>
            <w:pPr>
              <w:pStyle w:val="Compact"/>
              <w:jc w:val="left"/>
            </w:pPr>
            <w:r>
              <w:t xml:space="preserve">$90.00</w:t>
            </w:r>
          </w:p>
        </w:tc>
      </w:tr>
    </w:tbl>
    <w:p>
      <w:pPr>
        <w:pStyle w:val="BodyText"/>
      </w:pPr>
      <w:r>
        <w:t xml:space="preserve">Subtotal:</w:t>
      </w:r>
      <w:r>
        <w:t xml:space="preserve"> </w:t>
      </w:r>
      <w:r>
        <w:t xml:space="preserve">$810.00</w:t>
      </w:r>
    </w:p>
    <w:p>
      <w:pPr>
        <w:pStyle w:val="BodyText"/>
      </w:pPr>
      <w:r>
        <w:t xml:space="preserve">GST (10%):</w:t>
      </w:r>
      <w:r>
        <w:t xml:space="preserve"> </w:t>
      </w:r>
      <w:r>
        <w:t xml:space="preserve">$81.00</w:t>
      </w:r>
    </w:p>
    <w:p>
      <w:pPr>
        <w:pStyle w:val="BodyText"/>
      </w:pPr>
      <w:r>
        <w:t xml:space="preserve">TOTAL DUE (AUD):</w:t>
      </w:r>
      <w:r>
        <w:t xml:space="preserve"> </w:t>
      </w:r>
      <w:r>
        <w:t xml:space="preserve">$891.00</w:t>
      </w:r>
    </w:p>
    <w:bookmarkStart w:id="24" w:name="payment-instructions"/>
    <w:p>
      <w:pPr>
        <w:pStyle w:val="Heading4"/>
      </w:pPr>
      <w:r>
        <w:t xml:space="preserve">PAYMENT INSTRUCTIONS</w:t>
      </w:r>
    </w:p>
    <w:p>
      <w:pPr>
        <w:pStyle w:val="FirstParagraph"/>
      </w:pPr>
      <w:r>
        <w:t xml:space="preserve">Please remit payment within 14 days of the invoice date. Late payments may incur interest charges in accordance with Australian commercial law.</w:t>
      </w:r>
    </w:p>
    <w:p>
      <w:pPr>
        <w:pStyle w:val="BodyText"/>
      </w:pPr>
      <w:r>
        <w:rPr>
          <w:bCs/>
          <w:b/>
        </w:rPr>
        <w:t xml:space="preserve">Bank Transfer Details:</w:t>
      </w:r>
    </w:p>
    <w:p>
      <w:pPr>
        <w:pStyle w:val="BodyText"/>
      </w:pPr>
      <w:r>
        <w:t xml:space="preserve">Bank: Commonwealth Bank of Australia</w:t>
      </w:r>
      <w:r>
        <w:br/>
      </w:r>
      <w:r>
        <w:t xml:space="preserve">Account Name: Sydney Allied Health Professionals Pty Ltd</w:t>
      </w:r>
      <w:r>
        <w:br/>
      </w:r>
      <w:r>
        <w:t xml:space="preserve">BSB: 062-000</w:t>
      </w:r>
      <w:r>
        <w:br/>
      </w:r>
      <w:r>
        <w:t xml:space="preserve">Account Number: 12345678</w:t>
      </w:r>
      <w:r>
        <w:br/>
      </w:r>
      <w:r>
        <w:t xml:space="preserve">Reference: INV-2023-10-045</w:t>
      </w:r>
    </w:p>
    <w:p>
      <w:pPr>
        <w:pStyle w:val="BodyText"/>
      </w:pPr>
      <w:r>
        <w:rPr>
          <w:bCs/>
          <w:b/>
        </w:rPr>
        <w:t xml:space="preserve">Credit Card:</w:t>
      </w:r>
      <w:r>
        <w:t xml:space="preserve"> </w:t>
      </w:r>
      <w:r>
        <w:t xml:space="preserve">Payment can be made via phone by calling +61 2 9123 4567.</w:t>
      </w:r>
    </w:p>
    <w:bookmarkEnd w:id="24"/>
    <w:bookmarkStart w:id="25" w:name="terms-and-conditions"/>
    <w:p>
      <w:pPr>
        <w:pStyle w:val="Heading4"/>
      </w:pPr>
      <w:r>
        <w:t xml:space="preserve">TERMS AND CONDITIONS</w:t>
      </w:r>
    </w:p>
    <w:p>
      <w:pPr>
        <w:pStyle w:val="FirstParagraph"/>
      </w:pPr>
      <w:r>
        <w:t xml:space="preserve">1. This invoice is issued by a registered Occupational Therapist operating under Australian Health Practitioner Regulation Agency (AHPRA) guidelines.</w:t>
      </w:r>
    </w:p>
    <w:p>
      <w:pPr>
        <w:pStyle w:val="BodyText"/>
      </w:pPr>
      <w:r>
        <w:t xml:space="preserve">2. All services were delivered in compliance with the National Disability Insurance Scheme (NDIS) pricing arrangements where applicable.</w:t>
      </w:r>
    </w:p>
    <w:p>
      <w:pPr>
        <w:pStyle w:val="BodyText"/>
      </w:pPr>
      <w:r>
        <w:t xml:space="preserve">3. GST is included in the total amount as required by Australian Taxation Office regulations for businesses registered for GST.</w:t>
      </w:r>
    </w:p>
    <w:p>
      <w:pPr>
        <w:pStyle w:val="BodyText"/>
      </w:pPr>
      <w:r>
        <w:t xml:space="preserve">4. If you have received this invoice in error, please notify us immediately at billing@sydneyalliedhealth.com.au.</w:t>
      </w:r>
    </w:p>
    <w:p>
      <w:pPr>
        <w:pStyle w:val="BodyText"/>
      </w:pPr>
      <w:r>
        <w:t xml:space="preserve">5. For any queries regarding this invoice or the occupational therapy services provided in Australia Sydney, please contact our accounts department.</w:t>
      </w:r>
    </w:p>
    <w:bookmarkEnd w:id="25"/>
    <w:p>
      <w:pPr>
        <w:pStyle w:val="BodyText"/>
      </w:pPr>
      <w:r>
        <w:t xml:space="preserve">Thank you for choosing Sydney Allied Health Professionals for your occupational therapy needs.</w:t>
      </w:r>
    </w:p>
    <w:p>
      <w:pPr>
        <w:pStyle w:val="BodyText"/>
      </w:pPr>
      <w:r>
        <w:t xml:space="preserve">We are committed to providing high-quality, person-centered care to help you achieve your functional goals.</w:t>
      </w:r>
    </w:p>
    <w:p>
      <w:pPr>
        <w:pStyle w:val="BodyText"/>
      </w:pPr>
      <w:r>
        <w:t xml:space="preserve">© 2023 Sydney Allied Health Professionals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2026-10-10T04:11:09Z</dcterms:created>
  <dcterms:modified xsi:type="dcterms:W3CDTF">2026-10-10T04:11:09Z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