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pt.-jakarta-rehab-wellness"/>
    <w:p>
      <w:pPr>
        <w:pStyle w:val="Heading1"/>
      </w:pPr>
      <w:r>
        <w:t xml:space="preserve">PT. Jakarta Rehab &amp; Wellness</w:t>
      </w:r>
    </w:p>
    <w:p>
      <w:pPr>
        <w:pStyle w:val="FirstParagraph"/>
      </w:pPr>
      <w:r>
        <w:t xml:space="preserve">Professional Occupational Therapy Services</w:t>
      </w:r>
    </w:p>
    <w:p>
      <w:pPr>
        <w:pStyle w:val="BodyText"/>
      </w:pPr>
      <w:r>
        <w:t xml:space="preserve">Jl. Sudirman No. 45, Kuningan, Setiabudi</w:t>
      </w:r>
    </w:p>
    <w:p>
      <w:pPr>
        <w:pStyle w:val="BodyText"/>
      </w:pPr>
      <w:r>
        <w:t xml:space="preserve">Jakarta Selatan, 12950, Indonesia Jakarta</w:t>
      </w:r>
    </w:p>
    <w:p>
      <w:pPr>
        <w:pStyle w:val="BodyText"/>
      </w:pPr>
      <w:r>
        <w:t xml:space="preserve">Telp: +62 21 555 0199 | Email: billing@jakartarehab.id</w:t>
      </w:r>
    </w:p>
    <w:p>
      <w:pPr>
        <w:pStyle w:val="BodyText"/>
      </w:pPr>
      <w:r>
        <w:t xml:space="preserve">NPWP: 01.234.567.8-901.000</w:t>
      </w:r>
    </w:p>
    <w:bookmarkEnd w:id="20"/>
    <w:bookmarkStart w:id="21" w:name="invoice"/>
    <w:p>
      <w:pPr>
        <w:pStyle w:val="Heading2"/>
      </w:pPr>
      <w:r>
        <w:t xml:space="preserve">INVOICE</w:t>
      </w:r>
    </w:p>
    <w:p>
      <w:pPr>
        <w:pStyle w:val="FirstParagraph"/>
      </w:pPr>
      <w:r>
        <w:t xml:space="preserve">#INV-JKT-2023-0892</w:t>
      </w:r>
    </w:p>
    <w:bookmarkEnd w:id="21"/>
    <w:bookmarkStart w:id="22" w:name="bill-to"/>
    <w:p>
      <w:pPr>
        <w:pStyle w:val="Heading3"/>
      </w:pPr>
      <w:r>
        <w:t xml:space="preserve">Bill To:</w:t>
      </w:r>
    </w:p>
    <w:p>
      <w:pPr>
        <w:pStyle w:val="FirstParagraph"/>
      </w:pPr>
      <w:r>
        <w:rPr>
          <w:bCs/>
          <w:b/>
        </w:rPr>
        <w:t xml:space="preserve">Mr. Budi Santoso</w:t>
      </w:r>
    </w:p>
    <w:p>
      <w:pPr>
        <w:pStyle w:val="BodyText"/>
      </w:pPr>
      <w:r>
        <w:t xml:space="preserve">Residential Address:</w:t>
      </w:r>
    </w:p>
    <w:p>
      <w:pPr>
        <w:pStyle w:val="BodyText"/>
      </w:pPr>
      <w:r>
        <w:t xml:space="preserve">Jl. Kemang Raya No. 12B</w:t>
      </w:r>
    </w:p>
    <w:p>
      <w:pPr>
        <w:pStyle w:val="BodyText"/>
      </w:pPr>
      <w:r>
        <w:t xml:space="preserve">Jakarta Selatan, 12730, Indonesia Jakarta</w:t>
      </w:r>
    </w:p>
    <w:p>
      <w:pPr>
        <w:pStyle w:val="BodyText"/>
      </w:pPr>
      <w:r>
        <w:t xml:space="preserve">National ID (NIK): 3171012345670001</w:t>
      </w:r>
    </w:p>
    <w:bookmarkEnd w:id="22"/>
    <w:bookmarkStart w:id="23" w:name="invoice-details"/>
    <w:p>
      <w:pPr>
        <w:pStyle w:val="Heading3"/>
      </w:pPr>
      <w:r>
        <w:t xml:space="preserve">Invoice Details:</w:t>
      </w:r>
    </w:p>
    <w:p>
      <w:pPr>
        <w:pStyle w:val="FirstParagraph"/>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21, 2023</w:t>
      </w:r>
    </w:p>
    <w:p>
      <w:pPr>
        <w:pStyle w:val="BodyText"/>
      </w:pPr>
      <w:r>
        <w:rPr>
          <w:bCs/>
          <w:b/>
        </w:rPr>
        <w:t xml:space="preserve">Payment Method:</w:t>
      </w:r>
      <w:r>
        <w:t xml:space="preserve"> </w:t>
      </w:r>
      <w:r>
        <w:t xml:space="preserve">Bank Transfer (BCA)</w:t>
      </w:r>
    </w:p>
    <w:bookmarkEnd w:id="23"/>
    <w:p>
      <w:pPr>
        <w:pStyle w:val="BodyText"/>
      </w:pPr>
      <w:r>
        <w:t xml:space="preserve">This document serves as a formal</w:t>
      </w:r>
      <w:r>
        <w:t xml:space="preserve"> </w:t>
      </w:r>
      <w:r>
        <w:rPr>
          <w:bCs/>
          <w:b/>
        </w:rPr>
        <w:t xml:space="preserve">Invoice</w:t>
      </w:r>
      <w:r>
        <w:t xml:space="preserve"> </w:t>
      </w:r>
      <w:r>
        <w:t xml:space="preserve">for professional healthcare services rendered by a licensed</w:t>
      </w:r>
      <w:r>
        <w:t xml:space="preserve"> </w:t>
      </w:r>
      <w:r>
        <w:rPr>
          <w:bCs/>
          <w:b/>
        </w:rPr>
        <w:t xml:space="preserve">Occupational Therapist</w:t>
      </w:r>
      <w:r>
        <w:t xml:space="preserve"> </w:t>
      </w:r>
      <w:r>
        <w:t xml:space="preserve">based in</w:t>
      </w:r>
      <w:r>
        <w:t xml:space="preserve"> </w:t>
      </w:r>
      <w:r>
        <w:rPr>
          <w:bCs/>
          <w:b/>
        </w:rPr>
        <w:t xml:space="preserve">Indonesia Jakarta</w:t>
      </w:r>
      <w:r>
        <w:t xml:space="preserve">. The services detailed below are designed to improve the client's functional independence, focusing on fine motor skills, cognitive rehabilitation, and daily living activities, in accordance with the standards of practice set by the Indonesian Association of Occupational Therapists (PERKAPI).</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Occupational Therapy Services</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rPr>
                <w:bCs/>
                <w:b/>
              </w:rPr>
              <w:t xml:space="preserve">Initial Comprehensive Assessment</w:t>
            </w:r>
            <w:r>
              <w:br/>
            </w:r>
            <w:r>
              <w:t xml:space="preserve"> </w:t>
            </w:r>
            <w:r>
              <w:t xml:space="preserve">Evaluation of physical and cognitive capabilities by a senior Occupational Therapist in our Jakarta clinic. Includes history taking, functional analysis, and goal setting.</w:t>
            </w:r>
            <w:r>
              <w:t xml:space="preserve"> </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Individual Therapy Sessions (Fine Motor Rehabilitation)</w:t>
            </w:r>
            <w:r>
              <w:br/>
            </w:r>
            <w:r>
              <w:t xml:space="preserve"> </w:t>
            </w:r>
            <w:r>
              <w:t xml:space="preserve">10 sessions of one-on-one therapy focusing on hand dexterity, grip strength, and coordination exercises tailored for post-stroke recovery.</w:t>
            </w:r>
            <w:r>
              <w:t xml:space="preserve"> </w:t>
            </w:r>
          </w:p>
        </w:tc>
        <w:tc>
          <w:tcPr/>
          <w:p>
            <w:pPr>
              <w:pStyle w:val="Compact"/>
              <w:jc w:val="left"/>
            </w:pPr>
            <w:r>
              <w:t xml:space="preserve">10</w:t>
            </w:r>
          </w:p>
        </w:tc>
        <w:tc>
          <w:tcPr/>
          <w:p>
            <w:pPr>
              <w:pStyle w:val="Compact"/>
              <w:jc w:val="left"/>
            </w:pPr>
            <w:r>
              <w:t xml:space="preserve">750,000</w:t>
            </w:r>
          </w:p>
        </w:tc>
        <w:tc>
          <w:tcPr/>
          <w:p>
            <w:pPr>
              <w:pStyle w:val="Compact"/>
              <w:jc w:val="left"/>
            </w:pPr>
            <w:r>
              <w:t xml:space="preserve">7,500,000</w:t>
            </w:r>
          </w:p>
        </w:tc>
      </w:tr>
      <w:tr>
        <w:tc>
          <w:tcPr/>
          <w:p>
            <w:pPr>
              <w:pStyle w:val="Compact"/>
              <w:jc w:val="left"/>
            </w:pPr>
            <w:r>
              <w:t xml:space="preserve">3</w:t>
            </w:r>
          </w:p>
        </w:tc>
        <w:tc>
          <w:tcPr/>
          <w:p>
            <w:pPr>
              <w:pStyle w:val="Compact"/>
              <w:jc w:val="left"/>
            </w:pPr>
            <w:r>
              <w:rPr>
                <w:bCs/>
                <w:b/>
              </w:rPr>
              <w:t xml:space="preserve">Activities of Daily Living (ADL) Training</w:t>
            </w:r>
            <w:r>
              <w:br/>
            </w:r>
            <w:r>
              <w:t xml:space="preserve"> </w:t>
            </w:r>
            <w:r>
              <w:t xml:space="preserve">5 sessions dedicated to retraining essential life skills such as dressing, grooming, and feeding techniques to maximize independence at home.</w:t>
            </w:r>
            <w:r>
              <w:t xml:space="preserve"> </w:t>
            </w:r>
          </w:p>
        </w:tc>
        <w:tc>
          <w:tcPr/>
          <w:p>
            <w:pPr>
              <w:pStyle w:val="Compact"/>
              <w:jc w:val="left"/>
            </w:pPr>
            <w:r>
              <w:t xml:space="preserve">5</w:t>
            </w:r>
          </w:p>
        </w:tc>
        <w:tc>
          <w:tcPr/>
          <w:p>
            <w:pPr>
              <w:pStyle w:val="Compact"/>
              <w:jc w:val="left"/>
            </w:pPr>
            <w:r>
              <w:t xml:space="preserve">750,000</w:t>
            </w:r>
          </w:p>
        </w:tc>
        <w:tc>
          <w:tcPr/>
          <w:p>
            <w:pPr>
              <w:pStyle w:val="Compact"/>
              <w:jc w:val="left"/>
            </w:pPr>
            <w:r>
              <w:t xml:space="preserve">3,750,000</w:t>
            </w:r>
          </w:p>
        </w:tc>
      </w:tr>
      <w:tr>
        <w:tc>
          <w:tcPr/>
          <w:p>
            <w:pPr>
              <w:pStyle w:val="Compact"/>
              <w:jc w:val="left"/>
            </w:pPr>
            <w:r>
              <w:t xml:space="preserve">4</w:t>
            </w:r>
          </w:p>
        </w:tc>
        <w:tc>
          <w:tcPr/>
          <w:p>
            <w:pPr>
              <w:pStyle w:val="Compact"/>
              <w:jc w:val="left"/>
            </w:pPr>
            <w:r>
              <w:rPr>
                <w:bCs/>
                <w:b/>
              </w:rPr>
              <w:t xml:space="preserve">Ergonomic Home Assessment Consultation</w:t>
            </w:r>
            <w:r>
              <w:br/>
            </w:r>
            <w:r>
              <w:t xml:space="preserve"> </w:t>
            </w:r>
            <w:r>
              <w:t xml:space="preserve">Virtual consultation by the Occupational Therapist to advise on home modifications and assistive devices suitable for the client's environment in Jakarta.</w:t>
            </w:r>
            <w:r>
              <w:t xml:space="preserve"> </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Therapeutic Equipment Rental (Hand Grips &amp; Splints)</w:t>
            </w:r>
            <w:r>
              <w:br/>
            </w:r>
            <w:r>
              <w:t xml:space="preserve"> </w:t>
            </w:r>
            <w:r>
              <w:t xml:space="preserve">Monthly rental fee for customized orthotics and strengthening tools provided by the clinic for home use.</w:t>
            </w:r>
            <w:r>
              <w:t xml:space="preserve"> </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IDR 14,250,000</w:t>
      </w:r>
    </w:p>
    <w:p>
      <w:pPr>
        <w:pStyle w:val="BodyText"/>
      </w:pPr>
      <w:r>
        <w:t xml:space="preserve">VAT (PPN) 11%:</w:t>
      </w:r>
      <w:r>
        <w:t xml:space="preserve"> </w:t>
      </w:r>
      <w:r>
        <w:t xml:space="preserve">IDR 1,567,500</w:t>
      </w:r>
    </w:p>
    <w:p>
      <w:pPr>
        <w:pStyle w:val="BodyText"/>
      </w:pPr>
      <w:r>
        <w:t xml:space="preserve">TOTAL DUE:</w:t>
      </w:r>
      <w:r>
        <w:t xml:space="preserve"> </w:t>
      </w:r>
      <w:r>
        <w:t xml:space="preserve">IDR 15,817,500</w:t>
      </w:r>
    </w:p>
    <w:bookmarkStart w:id="24" w:name="payment-instructions-terms"/>
    <w:p>
      <w:pPr>
        <w:pStyle w:val="Heading4"/>
      </w:pPr>
      <w:r>
        <w:t xml:space="preserve">Payment Instructions &amp; Terms</w:t>
      </w:r>
    </w:p>
    <w:p>
      <w:pPr>
        <w:pStyle w:val="FirstParagraph"/>
      </w:pPr>
      <w:r>
        <w:t xml:space="preserve">Please remit payment within 14 days of the invoice date to avoid late fees. As this</w:t>
      </w:r>
      <w:r>
        <w:t xml:space="preserve"> </w:t>
      </w:r>
      <w:r>
        <w:rPr>
          <w:bCs/>
          <w:b/>
        </w:rPr>
        <w:t xml:space="preserve">Invoice</w:t>
      </w:r>
      <w:r>
        <w:t xml:space="preserve"> </w:t>
      </w:r>
      <w:r>
        <w:t xml:space="preserve">pertains to medical services in</w:t>
      </w:r>
      <w:r>
        <w:t xml:space="preserve"> </w:t>
      </w:r>
      <w:r>
        <w:rPr>
          <w:bCs/>
          <w:b/>
        </w:rPr>
        <w:t xml:space="preserve">Indonesia Jakarta</w:t>
      </w:r>
      <w:r>
        <w:t xml:space="preserve">, payments are accepted via bank transfer to the following account:</w:t>
      </w:r>
    </w:p>
    <w:p>
      <w:pPr>
        <w:pStyle w:val="BodyText"/>
      </w:pPr>
      <w:r>
        <w:rPr>
          <w:bCs/>
          <w:b/>
        </w:rPr>
        <w:t xml:space="preserve">Bank:</w:t>
      </w:r>
      <w:r>
        <w:t xml:space="preserve"> </w:t>
      </w:r>
      <w:r>
        <w:t xml:space="preserve">Bank Central Asia (BCA)</w:t>
      </w:r>
      <w:r>
        <w:br/>
      </w:r>
      <w:r>
        <w:rPr>
          <w:bCs/>
          <w:b/>
        </w:rPr>
        <w:t xml:space="preserve">Account Name:</w:t>
      </w:r>
      <w:r>
        <w:t xml:space="preserve"> </w:t>
      </w:r>
      <w:r>
        <w:t xml:space="preserve">PT. Jakarta Rehab &amp; Wellness</w:t>
      </w:r>
      <w:r>
        <w:br/>
      </w:r>
      <w:r>
        <w:rPr>
          <w:bCs/>
          <w:b/>
        </w:rPr>
        <w:t xml:space="preserve">Account Number:</w:t>
      </w:r>
      <w:r>
        <w:t xml:space="preserve"> </w:t>
      </w:r>
      <w:r>
        <w:t xml:space="preserve">123-456-7890</w:t>
      </w:r>
      <w:r>
        <w:br/>
      </w:r>
      <w:r>
        <w:rPr>
          <w:bCs/>
          <w:b/>
        </w:rPr>
        <w:t xml:space="preserve">Reference:</w:t>
      </w:r>
      <w:r>
        <w:t xml:space="preserve"> </w:t>
      </w:r>
      <w:r>
        <w:t xml:space="preserve">Please use Invoice #INV-JKT-2023-0892 as the transfer reference.</w:t>
      </w:r>
    </w:p>
    <w:p>
      <w:pPr>
        <w:pStyle w:val="BodyText"/>
      </w:pPr>
      <w:r>
        <w:t xml:space="preserve">For insurance claims, please contact our billing department. We accept major Indonesian health insurance providers (BPJS Kesehatan, Allianz, Prudential, etc.). Please ensure your policy covers Occupational Therapy services.</w:t>
      </w:r>
    </w:p>
    <w:bookmarkEnd w:id="24"/>
    <w:p>
      <w:pPr>
        <w:pStyle w:val="BodyText"/>
      </w:pPr>
      <w:r>
        <w:t xml:space="preserve">Thank you for choosing our Occupational Therapist services. We are committed to helping you regain your quality of life.</w:t>
      </w:r>
      <w:r>
        <w:br/>
      </w:r>
      <w:r>
        <w:t xml:space="preserve">PT. Jakarta Rehab &amp; Wellness | Jl. Sudirman No. 45, Jakarta Selatan, Indonesia Jakarta</w:t>
      </w:r>
      <w:r>
        <w:br/>
      </w: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2026-10-10T03:49:45Z</dcterms:created>
  <dcterms:modified xsi:type="dcterms:W3CDTF">2026-10-10T03:49:45Z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