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Doha,</w:t>
      </w:r>
      <w:r>
        <w:t xml:space="preserve"> </w:t>
      </w:r>
      <w:r>
        <w:t xml:space="preserve">Qatar</w:t>
      </w:r>
    </w:p>
    <w:bookmarkStart w:id="20" w:name="al-amal-rehabilitation-center"/>
    <w:p>
      <w:pPr>
        <w:pStyle w:val="Heading1"/>
      </w:pPr>
      <w:r>
        <w:t xml:space="preserve">Al-Amal Rehabilitation Center</w:t>
      </w:r>
    </w:p>
    <w:p>
      <w:pPr>
        <w:pStyle w:val="FirstParagraph"/>
      </w:pPr>
      <w:r>
        <w:rPr>
          <w:bCs/>
          <w:b/>
        </w:rPr>
        <w:t xml:space="preserve">Specialized Occupational Therapy Services</w:t>
      </w:r>
    </w:p>
    <w:p>
      <w:pPr>
        <w:pStyle w:val="BodyText"/>
      </w:pPr>
      <w:r>
        <w:t xml:space="preserve">Building 45, Street 322, Zone 63</w:t>
      </w:r>
    </w:p>
    <w:p>
      <w:pPr>
        <w:pStyle w:val="BodyText"/>
      </w:pPr>
      <w:r>
        <w:t xml:space="preserve">Al Sadd, Doha, Qatar</w:t>
      </w:r>
    </w:p>
    <w:p>
      <w:pPr>
        <w:pStyle w:val="BodyText"/>
      </w:pPr>
      <w:r>
        <w:t xml:space="preserve">P.O. Box: 23456</w:t>
      </w:r>
    </w:p>
    <w:p>
      <w:pPr>
        <w:pStyle w:val="BodyText"/>
      </w:pPr>
      <w:r>
        <w:t xml:space="preserve">Tel: +974 4412 3456 | Email: billing@alamal-rehab.qa</w:t>
      </w:r>
    </w:p>
    <w:p>
      <w:pPr>
        <w:pStyle w:val="BodyText"/>
      </w:pPr>
      <w:r>
        <w:t xml:space="preserve">Commercial Registration (CR): 123456789</w:t>
      </w:r>
    </w:p>
    <w:p>
      <w:pPr>
        <w:pStyle w:val="BodyText"/>
      </w:pPr>
      <w:r>
        <w:t xml:space="preserve">VAT Registration Number: 100012345678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INV-QA-2023-0892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Qatar National Insurance Company (QNI)</w:t>
      </w:r>
    </w:p>
    <w:p>
      <w:pPr>
        <w:pStyle w:val="BodyText"/>
      </w:pPr>
      <w:r>
        <w:t xml:space="preserve">Attn: Claims Department</w:t>
      </w:r>
    </w:p>
    <w:p>
      <w:pPr>
        <w:pStyle w:val="BodyText"/>
      </w:pPr>
      <w:r>
        <w:t xml:space="preserve">Building 12, Street 50, Al Waab</w:t>
      </w:r>
    </w:p>
    <w:p>
      <w:pPr>
        <w:pStyle w:val="BodyText"/>
      </w:pPr>
      <w:r>
        <w:t xml:space="preserve">Doha, Qatar</w:t>
      </w:r>
    </w:p>
    <w:p>
      <w:pPr>
        <w:pStyle w:val="BodyText"/>
      </w:pPr>
      <w:r>
        <w:t xml:space="preserve">Policy Holder: Mr. Ahmed Al-Thani</w:t>
      </w:r>
    </w:p>
    <w:p>
      <w:pPr>
        <w:pStyle w:val="BodyText"/>
      </w:pPr>
      <w:r>
        <w:t xml:space="preserve">Policy Number: QNI-POL-998877</w:t>
      </w:r>
    </w:p>
    <w:bookmarkEnd w:id="22"/>
    <w:bookmarkStart w:id="23" w:name="service-provided-to"/>
    <w:p>
      <w:pPr>
        <w:pStyle w:val="Heading3"/>
      </w:pPr>
      <w:r>
        <w:t xml:space="preserve">Service Provided To:</w:t>
      </w:r>
    </w:p>
    <w:p>
      <w:pPr>
        <w:pStyle w:val="FirstParagraph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Mr. Ahmed Al-Thani</w:t>
      </w:r>
    </w:p>
    <w:p>
      <w:pPr>
        <w:pStyle w:val="BodyText"/>
      </w:pPr>
      <w:r>
        <w:rPr>
          <w:bCs/>
          <w:b/>
        </w:rPr>
        <w:t xml:space="preserve">QID Number:</w:t>
      </w:r>
      <w:r>
        <w:t xml:space="preserve"> </w:t>
      </w:r>
      <w:r>
        <w:t xml:space="preserve">29901234567890</w:t>
      </w:r>
    </w:p>
    <w:p>
      <w:pPr>
        <w:pStyle w:val="BodyText"/>
      </w:pPr>
      <w:r>
        <w:rPr>
          <w:bCs/>
          <w:b/>
        </w:rPr>
        <w:t xml:space="preserve">Diagnosis:</w:t>
      </w:r>
      <w:r>
        <w:t xml:space="preserve"> </w:t>
      </w:r>
      <w:r>
        <w:t xml:space="preserve">Post-Stroke Upper Limb Rehabilitation</w:t>
      </w:r>
    </w:p>
    <w:p>
      <w:pPr>
        <w:pStyle w:val="BodyText"/>
      </w:pPr>
      <w:r>
        <w:rPr>
          <w:bCs/>
          <w:b/>
        </w:rPr>
        <w:t xml:space="preserve">Treatment Location:</w:t>
      </w:r>
      <w:r>
        <w:t xml:space="preserve"> </w:t>
      </w:r>
      <w:r>
        <w:t xml:space="preserve">Al-Amal Clinic, Doha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Occupational 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(QAR)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(QAR)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Assessment</w:t>
            </w:r>
            <w:r>
              <w:br/>
            </w:r>
            <w:r>
              <w:t xml:space="preserve">Evaluation of motor skills, sensory processing, and activities of daily living (ADLs) conducted by a licensed Occupational Therapist in Doha. Includes cognitive screening and home safety assessment.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Individual Therapy Sessions (Neurological)</w:t>
            </w:r>
            <w:r>
              <w:br/>
            </w:r>
            <w:r>
              <w:t xml:space="preserve">One-on-one sessions focusing on fine motor coordination, grasp patterns, and bimanual tasks. Tailored specifically for neurological recovery within the standards of Qatar's healthcare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03-20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Assistive Technology Training</w:t>
            </w:r>
            <w:r>
              <w:br/>
            </w:r>
            <w:r>
              <w:t xml:space="preserve">Instruction on the use of adaptive equipment for dressing and feeding. Includes demonstration and practice of techniques to maximize independence in the home environment.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Ergonomic Workplace Consultation</w:t>
            </w:r>
            <w:r>
              <w:br/>
            </w:r>
            <w:r>
              <w:t xml:space="preserve">Remote consultation regarding workstation setup to prevent strain and facilitate return to work. Provided by senior Occupational Therapist based in Doha.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Progress Report &amp; Care Plan Update</w:t>
            </w:r>
            <w:r>
              <w:br/>
            </w:r>
            <w:r>
              <w:t xml:space="preserve">Detailed documentation of patient progress, updated therapeutic goals, and recommendations for the next phase of treatment. Submitted to the referring physician.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4,600.00 QAR</w:t>
      </w:r>
    </w:p>
    <w:p>
      <w:pPr>
        <w:pStyle w:val="BodyText"/>
      </w:pPr>
      <w:r>
        <w:t xml:space="preserve">VAT (10%):</w:t>
      </w:r>
      <w:r>
        <w:t xml:space="preserve"> </w:t>
      </w:r>
      <w:r>
        <w:t xml:space="preserve">460.00 QAR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5,060.00 QAR</w:t>
      </w:r>
    </w:p>
    <w:p>
      <w:pPr>
        <w:pStyle w:val="BodyText"/>
      </w:pPr>
      <w:r>
        <w:rPr>
          <w:bCs/>
          <w:b/>
        </w:rPr>
        <w:t xml:space="preserve">Amount in Words:</w:t>
      </w:r>
      <w:r>
        <w:t xml:space="preserve"> </w:t>
      </w:r>
      <w:r>
        <w:t xml:space="preserve">Five Thousand and Sixty Qatari Riyals Only.</w:t>
      </w:r>
    </w:p>
    <w:bookmarkStart w:id="24" w:name="important-notes-terms-of-service"/>
    <w:p>
      <w:pPr>
        <w:pStyle w:val="Heading4"/>
      </w:pPr>
      <w:r>
        <w:t xml:space="preserve">Important Notes &amp; Terms of Service: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Licensing:</w:t>
      </w:r>
      <w:r>
        <w:t xml:space="preserve"> </w:t>
      </w:r>
      <w:r>
        <w:t xml:space="preserve">All Occupational Therapy services rendered in this invoice are performed by practitioners fully licensed by the Ministry of Public Health (MoPH) in Qatar.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Methods:</w:t>
      </w:r>
      <w:r>
        <w:t xml:space="preserve"> </w:t>
      </w:r>
      <w:r>
        <w:t xml:space="preserve">Payments can be made via bank transfer to Doha Bank (IBAN: QA32DOHA1234567890), credit card, or cash at our Doha office.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Insurance Claims:</w:t>
      </w:r>
      <w:r>
        <w:t xml:space="preserve"> </w:t>
      </w:r>
      <w:r>
        <w:t xml:space="preserve">This invoice is formatted to meet the requirements of major insurance providers in Qatar. Please reference the Policy Number and QID provided above when processing claims.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Late Fees:</w:t>
      </w:r>
      <w:r>
        <w:t xml:space="preserve"> </w:t>
      </w:r>
      <w:r>
        <w:t xml:space="preserve">A late fee of 2% per month will be applied to outstanding balances after the due date of November 24, 2023.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Disputes:</w:t>
      </w:r>
      <w:r>
        <w:t xml:space="preserve"> </w:t>
      </w:r>
      <w:r>
        <w:t xml:space="preserve">Any discrepancies regarding the services provided must be reported within 14 days of the invoice date.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Patient information included in this document is confidential and shared solely for billing purposes in accordance with Qatar's data privacy laws.</w:t>
      </w:r>
    </w:p>
    <w:bookmarkEnd w:id="24"/>
    <w:p>
      <w:pPr>
        <w:pStyle w:val="FirstParagraph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Sarah Al-Mansouri</w:t>
      </w:r>
    </w:p>
    <w:p>
      <w:pPr>
        <w:pStyle w:val="BodyText"/>
      </w:pPr>
      <w:r>
        <w:t xml:space="preserve">Head of Occupational Therapy</w:t>
      </w:r>
    </w:p>
    <w:p>
      <w:pPr>
        <w:pStyle w:val="BodyText"/>
      </w:pPr>
      <w:r>
        <w:t xml:space="preserve">Al-Amal Rehabilitation Center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Thank you for choosing Al-Amal Rehabilitation Center for your Occupational Therapy needs in Qatar Doha.</w:t>
      </w:r>
    </w:p>
    <w:p>
      <w:pPr>
        <w:pStyle w:val="BodyText"/>
      </w:pPr>
      <w:r>
        <w:t xml:space="preserve">This is a computer-generated invoice and does not require a physical signature to be valid.</w:t>
      </w:r>
    </w:p>
    <w:p>
      <w:pPr>
        <w:pStyle w:val="BodyText"/>
      </w:pPr>
      <w:r>
        <w:t xml:space="preserve">© 2023 Al-Amal Rehabilitation Center.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Occupational Therapy Services - Doha, Qatar</dc:title>
  <dc:creator/>
  <dc:language>en</dc:language>
  <cp:keywords/>
  <dcterms:created xsi:type="dcterms:W3CDTF">2026-10-10T02:19:52Z</dcterms:created>
  <dcterms:modified xsi:type="dcterms:W3CDTF">2026-10-10T02:19:52Z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