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dr.-eleanor-whitfield-oceanographer"/>
    <w:p>
      <w:pPr>
        <w:pStyle w:val="Heading1"/>
      </w:pPr>
      <w:r>
        <w:t xml:space="preserve">Dr. Eleanor Whitfield, Oceanographer</w:t>
      </w:r>
    </w:p>
    <w:p>
      <w:pPr>
        <w:pStyle w:val="FirstParagraph"/>
      </w:pPr>
      <w:r>
        <w:t xml:space="preserve">Whitfield Marine &amp; Oceanographic Research Pty Ltd</w:t>
      </w:r>
    </w:p>
    <w:p>
      <w:pPr>
        <w:pStyle w:val="BodyText"/>
      </w:pPr>
      <w:r>
        <w:t xml:space="preserve">Level 12, 88 Collins Street, Melbourne VIC 3000, Australia</w:t>
      </w:r>
    </w:p>
    <w:p>
      <w:pPr>
        <w:pStyle w:val="BodyText"/>
      </w:pPr>
      <w:r>
        <w:t xml:space="preserve">ABN: 48 215 673 901</w:t>
      </w:r>
    </w:p>
    <w:p>
      <w:pPr>
        <w:pStyle w:val="BodyText"/>
      </w:pPr>
      <w:r>
        <w:t xml:space="preserve">Phone: +61 3 9425 7832 | Email: e.whitfield@whitfieldocean.com.au</w:t>
      </w:r>
    </w:p>
    <w:p>
      <w:pPr>
        <w:pStyle w:val="BodyText"/>
      </w:pPr>
      <w:r>
        <w:t xml:space="preserve">ACN: 612 384 756</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WO-2025-0487</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14 July 2025 (30 days)</w:t>
      </w:r>
    </w:p>
    <w:p>
      <w:pPr>
        <w:pStyle w:val="BodyText"/>
      </w:pPr>
      <w:r>
        <w:rPr>
          <w:bCs/>
          <w:b/>
        </w:rPr>
        <w:t xml:space="preserve">Reference:</w:t>
      </w:r>
      <w:r>
        <w:t xml:space="preserve"> </w:t>
      </w:r>
      <w:r>
        <w:t xml:space="preserve">POR-2025-1192</w:t>
      </w:r>
    </w:p>
    <w:bookmarkEnd w:id="21"/>
    <w:bookmarkStart w:id="22" w:name="bill-to"/>
    <w:p>
      <w:pPr>
        <w:pStyle w:val="Heading3"/>
      </w:pPr>
      <w:r>
        <w:t xml:space="preserve">Bill To</w:t>
      </w:r>
    </w:p>
    <w:p>
      <w:pPr>
        <w:pStyle w:val="FirstParagraph"/>
      </w:pPr>
      <w:r>
        <w:rPr>
          <w:bCs/>
          <w:b/>
        </w:rPr>
        <w:t xml:space="preserve">Port of Melbourne Corporation</w:t>
      </w:r>
    </w:p>
    <w:p>
      <w:pPr>
        <w:pStyle w:val="BodyText"/>
      </w:pPr>
      <w:r>
        <w:t xml:space="preserve">Attn: Mr. James Harrington, Director of Environmental Compliance</w:t>
      </w:r>
    </w:p>
    <w:p>
      <w:pPr>
        <w:pStyle w:val="BodyText"/>
      </w:pPr>
      <w:r>
        <w:t xml:space="preserve">100 Port of Melbourne, Docklands VIC 3008, Australia</w:t>
      </w:r>
    </w:p>
    <w:p>
      <w:pPr>
        <w:pStyle w:val="BodyText"/>
      </w:pPr>
      <w:r>
        <w:t xml:space="preserve">ABN: 52 004 318 762</w:t>
      </w:r>
    </w:p>
    <w:p>
      <w:pPr>
        <w:pStyle w:val="BodyText"/>
      </w:pPr>
      <w:r>
        <w:t xml:space="preserve">Email: j.harrington@portofmelbourne.com.au</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Port of Melbourne Marine Environmental Monitoring Program 2025</w:t>
      </w:r>
    </w:p>
    <w:p>
      <w:pPr>
        <w:pStyle w:val="BodyText"/>
      </w:pPr>
      <w:r>
        <w:rPr>
          <w:bCs/>
          <w:b/>
        </w:rPr>
        <w:t xml:space="preserve">Location:</w:t>
      </w:r>
      <w:r>
        <w:t xml:space="preserve"> </w:t>
      </w:r>
      <w:r>
        <w:t xml:space="preserve">Port of Melbourne, Victoria, Australia</w:t>
      </w:r>
    </w:p>
    <w:p>
      <w:pPr>
        <w:pStyle w:val="BodyText"/>
      </w:pPr>
      <w:r>
        <w:rPr>
          <w:bCs/>
          <w:b/>
        </w:rPr>
        <w:t xml:space="preserve">Contract No:</w:t>
      </w:r>
      <w:r>
        <w:t xml:space="preserve"> </w:t>
      </w:r>
      <w:r>
        <w:t xml:space="preserve">PM-ENV-2025-0034</w:t>
      </w:r>
    </w:p>
    <w:p>
      <w:pPr>
        <w:pStyle w:val="BodyText"/>
      </w:pPr>
      <w:r>
        <w:rPr>
          <w:bCs/>
          <w:b/>
        </w:rPr>
        <w:t xml:space="preserve">Period:</w:t>
      </w:r>
      <w:r>
        <w:t xml:space="preserve"> </w:t>
      </w:r>
      <w:r>
        <w:t xml:space="preserve">1 March 2025 – 31 May 2025</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Oceanographic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rPr>
                <w:bCs/>
                <w:b/>
              </w:rPr>
              <w:t xml:space="preserve">Marine Hydrographic Survey – Port of Melbourne Approach Channel</w:t>
            </w:r>
          </w:p>
          <w:p>
            <w:pPr>
              <w:jc w:val="left"/>
            </w:pPr>
            <w:r>
              <w:t xml:space="preserve">Full bathymetric survey of the 12.4 nautical mile approach channel using multibeam echosounder (MBES) and single-beam echo sounder. Conducted by Dr. Whitfield and a team of three certified oceanographic technicians. Includes data processing, chart preparation, and submission of hydrographic data to the Australian Hydrographic Office.</w:t>
            </w:r>
          </w:p>
        </w:tc>
        <w:tc>
          <w:tcPr/>
          <w:p>
            <w:pPr>
              <w:pStyle w:val="Compact"/>
              <w:jc w:val="left"/>
            </w:pPr>
            <w:r>
              <w:t xml:space="preserve">03–07 Mar 2025</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rPr>
                <w:bCs/>
                <w:b/>
              </w:rPr>
              <w:t xml:space="preserve">Water Quality Sampling &amp; Oceanographic Analysis – Quarterly Program</w:t>
            </w:r>
          </w:p>
          <w:p>
            <w:pPr>
              <w:jc w:val="left"/>
            </w:pPr>
            <w:r>
              <w:t xml:space="preserve">Collection and laboratory analysis of 240 water samples across 12 designated monitoring stations within the Port of Melbourne basin. Parameters include dissolved oxygen, pH, turbidity, salinity, temperature, nutrient loading (nitrate, phosphate, silicate), and heavy metal concentrations. All analysis performed in accordance with Australian and New Zealand Guidelines for Fresh and Marine Water Quality (ANZECC, 2000).</w:t>
            </w:r>
          </w:p>
        </w:tc>
        <w:tc>
          <w:tcPr/>
          <w:p>
            <w:pPr>
              <w:pStyle w:val="Compact"/>
              <w:jc w:val="left"/>
            </w:pPr>
            <w:r>
              <w:t xml:space="preserve">15 Mar 2025</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3</w:t>
            </w:r>
          </w:p>
        </w:tc>
        <w:tc>
          <w:tcPr/>
          <w:p>
            <w:pPr>
              <w:pStyle w:val="Compact"/>
              <w:jc w:val="left"/>
            </w:pPr>
            <w:r>
              <w:rPr>
                <w:bCs/>
                <w:b/>
              </w:rPr>
              <w:t xml:space="preserve">Current and Tidal Modelling – Port of Melbourne Basin</w:t>
            </w:r>
          </w:p>
          <w:p>
            <w:pPr>
              <w:jc w:val="left"/>
            </w:pPr>
            <w:r>
              <w:t xml:space="preserve">Development and calibration of a three-dimensional hydrodynamic model of the Port of Melbourne basin using Delft3D software. The model incorporates tidal constituents, wind forcing, and freshwater inflow from the Yarra River. Used to assess sediment transport pathways and identify areas of potential siltation affecting navigational channels.</w:t>
            </w:r>
          </w:p>
        </w:tc>
        <w:tc>
          <w:tcPr/>
          <w:p>
            <w:pPr>
              <w:pStyle w:val="Compact"/>
              <w:jc w:val="left"/>
            </w:pPr>
            <w:r>
              <w:t xml:space="preserve">10–28 Apr 2025</w:t>
            </w:r>
          </w:p>
        </w:tc>
        <w:tc>
          <w:tcPr/>
          <w:p>
            <w:pPr>
              <w:pStyle w:val="Compact"/>
              <w:jc w:val="left"/>
            </w:pPr>
            <w:r>
              <w:t xml:space="preserve">1</w:t>
            </w:r>
          </w:p>
        </w:tc>
        <w:tc>
          <w:tcPr/>
          <w:p>
            <w:pPr>
              <w:pStyle w:val="Compact"/>
              <w:jc w:val="left"/>
            </w:pPr>
            <w:r>
              <w:t xml:space="preserve">$22,400.00</w:t>
            </w:r>
          </w:p>
        </w:tc>
        <w:tc>
          <w:tcPr/>
          <w:p>
            <w:pPr>
              <w:pStyle w:val="Compact"/>
              <w:jc w:val="left"/>
            </w:pPr>
            <w:r>
              <w:t xml:space="preserve">$22,400.00</w:t>
            </w:r>
          </w:p>
        </w:tc>
      </w:tr>
      <w:tr>
        <w:tc>
          <w:tcPr/>
          <w:p>
            <w:pPr>
              <w:pStyle w:val="Compact"/>
              <w:jc w:val="left"/>
            </w:pPr>
            <w:r>
              <w:t xml:space="preserve">4</w:t>
            </w:r>
          </w:p>
        </w:tc>
        <w:tc>
          <w:tcPr/>
          <w:p>
            <w:pPr>
              <w:pStyle w:val="Compact"/>
              <w:jc w:val="left"/>
            </w:pPr>
            <w:r>
              <w:rPr>
                <w:bCs/>
                <w:b/>
              </w:rPr>
              <w:t xml:space="preserve">Marine Biodiversity Assessment – Benthic and Pelagic Surveys</w:t>
            </w:r>
          </w:p>
          <w:p>
            <w:pPr>
              <w:jc w:val="left"/>
            </w:pPr>
            <w:r>
              <w:t xml:space="preserve">Comprehensive benthic habitat mapping and pelagic plankton sampling across the Port of Melbourne operational area. Includes underwater visual census (UVC) of seagrass meadows, macroinvertebrate transect surveys, and net-based plankton tows. Findings assessed against Victorian Environmental Effect Statement (VEES) thresholds for the Port of Melbourne.</w:t>
            </w:r>
          </w:p>
        </w:tc>
        <w:tc>
          <w:tcPr/>
          <w:p>
            <w:pPr>
              <w:pStyle w:val="Compact"/>
              <w:jc w:val="left"/>
            </w:pPr>
            <w:r>
              <w:t xml:space="preserve">05–19 May 2025</w:t>
            </w:r>
          </w:p>
        </w:tc>
        <w:tc>
          <w:tcPr/>
          <w:p>
            <w:pPr>
              <w:pStyle w:val="Compact"/>
              <w:jc w:val="left"/>
            </w:pPr>
            <w:r>
              <w:t xml:space="preserve">1</w:t>
            </w:r>
          </w:p>
        </w:tc>
        <w:tc>
          <w:tcPr/>
          <w:p>
            <w:pPr>
              <w:pStyle w:val="Compact"/>
              <w:jc w:val="left"/>
            </w:pPr>
            <w:r>
              <w:t xml:space="preserve">$16,200.00</w:t>
            </w:r>
          </w:p>
        </w:tc>
        <w:tc>
          <w:tcPr/>
          <w:p>
            <w:pPr>
              <w:pStyle w:val="Compact"/>
              <w:jc w:val="left"/>
            </w:pPr>
            <w:r>
              <w:t xml:space="preserve">$16,200.00</w:t>
            </w:r>
          </w:p>
        </w:tc>
      </w:tr>
      <w:tr>
        <w:tc>
          <w:tcPr/>
          <w:p>
            <w:pPr>
              <w:pStyle w:val="Compact"/>
              <w:jc w:val="left"/>
            </w:pPr>
            <w:r>
              <w:t xml:space="preserve">5</w:t>
            </w:r>
          </w:p>
        </w:tc>
        <w:tc>
          <w:tcPr/>
          <w:p>
            <w:pPr>
              <w:pStyle w:val="Compact"/>
              <w:jc w:val="left"/>
            </w:pPr>
            <w:r>
              <w:rPr>
                <w:bCs/>
                <w:b/>
              </w:rPr>
              <w:t xml:space="preserve">Final Oceanographic Report &amp; Presentation to Port Authority</w:t>
            </w:r>
          </w:p>
          <w:p>
            <w:pPr>
              <w:jc w:val="left"/>
            </w:pPr>
            <w:r>
              <w:t xml:space="preserve">Compilation of all survey data, analytical results, and modelling outputs into a comprehensive 180-page final report. Includes executive summary, methodology, results, discussion, and recommendations for ongoing environmental management of the Port of Melbourne. Presentation delivered to the Port of Melbourne Environmental Committee on 30 May 2025.</w:t>
            </w:r>
          </w:p>
        </w:tc>
        <w:tc>
          <w:tcPr/>
          <w:p>
            <w:pPr>
              <w:pStyle w:val="Compact"/>
              <w:jc w:val="left"/>
            </w:pPr>
            <w:r>
              <w:t xml:space="preserve">26–30 May 2025</w:t>
            </w:r>
          </w:p>
        </w:tc>
        <w:tc>
          <w:tcPr/>
          <w:p>
            <w:pPr>
              <w:pStyle w:val="Compact"/>
              <w:jc w:val="left"/>
            </w:pPr>
            <w:r>
              <w:t xml:space="preserve">1</w:t>
            </w:r>
          </w:p>
        </w:tc>
        <w:tc>
          <w:tcPr/>
          <w:p>
            <w:pPr>
              <w:pStyle w:val="Compact"/>
              <w:jc w:val="left"/>
            </w:pPr>
            <w:r>
              <w:t xml:space="preserve">$9,600.00</w:t>
            </w:r>
          </w:p>
        </w:tc>
        <w:tc>
          <w:tcPr/>
          <w:p>
            <w:pPr>
              <w:pStyle w:val="Compact"/>
              <w:jc w:val="left"/>
            </w:pPr>
            <w:r>
              <w:t xml:space="preserve">$9,600.00</w:t>
            </w:r>
          </w:p>
        </w:tc>
      </w:tr>
      <w:tr>
        <w:tc>
          <w:tcPr/>
          <w:p>
            <w:pPr>
              <w:pStyle w:val="Compact"/>
              <w:jc w:val="left"/>
            </w:pPr>
            <w:r>
              <w:t xml:space="preserve">6</w:t>
            </w:r>
          </w:p>
        </w:tc>
        <w:tc>
          <w:tcPr/>
          <w:p>
            <w:pPr>
              <w:pStyle w:val="Compact"/>
              <w:jc w:val="left"/>
            </w:pPr>
            <w:r>
              <w:rPr>
                <w:bCs/>
                <w:b/>
              </w:rPr>
              <w:t xml:space="preserve">Charter Vessel &amp; Oceanographic Equipment Hire – R/V Southern Meridian</w:t>
            </w:r>
          </w:p>
          <w:p>
            <w:pPr>
              <w:jc w:val="left"/>
            </w:pPr>
            <w:r>
              <w:t xml:space="preserve">Charter of the 28-metre research vessel R/V Southern Meridian, based in Melbourne, for a total of 18 days. Includes fuel, crew provisions, and use of onboard oceanographic instrumentation (CTD rosette, ADCP, CTD profiler, and water sampling pumps). Vessel operated under Australian Maritime Safety Authority (AMSA) regulations.</w:t>
            </w:r>
          </w:p>
        </w:tc>
        <w:tc>
          <w:tcPr/>
          <w:p>
            <w:pPr>
              <w:pStyle w:val="Compact"/>
              <w:jc w:val="left"/>
            </w:pPr>
            <w:r>
              <w:t xml:space="preserve">Mar–May 2025</w:t>
            </w:r>
          </w:p>
        </w:tc>
        <w:tc>
          <w:tcPr/>
          <w:p>
            <w:pPr>
              <w:pStyle w:val="Compact"/>
              <w:jc w:val="left"/>
            </w:pPr>
            <w:r>
              <w:t xml:space="preserve">18</w:t>
            </w:r>
          </w:p>
        </w:tc>
        <w:tc>
          <w:tcPr/>
          <w:p>
            <w:pPr>
              <w:pStyle w:val="Compact"/>
              <w:jc w:val="left"/>
            </w:pPr>
            <w:r>
              <w:t xml:space="preserve">$1,450.00</w:t>
            </w:r>
          </w:p>
        </w:tc>
        <w:tc>
          <w:tcPr/>
          <w:p>
            <w:pPr>
              <w:pStyle w:val="Compact"/>
              <w:jc w:val="left"/>
            </w:pPr>
            <w:r>
              <w:t xml:space="preserve">$26,100.00</w:t>
            </w:r>
          </w:p>
        </w:tc>
      </w:tr>
      <w:tr>
        <w:tc>
          <w:tcPr/>
          <w:p>
            <w:pPr>
              <w:pStyle w:val="Compact"/>
              <w:jc w:val="left"/>
            </w:pPr>
            <w:r>
              <w:t xml:space="preserve">7</w:t>
            </w:r>
          </w:p>
        </w:tc>
        <w:tc>
          <w:tcPr/>
          <w:p>
            <w:pPr>
              <w:pStyle w:val="Compact"/>
              <w:jc w:val="left"/>
            </w:pPr>
            <w:r>
              <w:rPr>
                <w:bCs/>
                <w:b/>
              </w:rPr>
              <w:t xml:space="preserve">Travel, Accommodation &amp; Field Logistics – Melbourne Region</w:t>
            </w:r>
          </w:p>
          <w:p>
            <w:pPr>
              <w:jc w:val="left"/>
            </w:pPr>
            <w:r>
              <w:t xml:space="preserve">Accommodation, local transport, and field logistics for the oceanographic team of four personnel based in Melbourne during the survey period. Includes port access fees, safety equipment, and PPE compliant with Australian Work Health and Safety (WHS) regulations.</w:t>
            </w:r>
          </w:p>
        </w:tc>
        <w:tc>
          <w:tcPr/>
          <w:p>
            <w:pPr>
              <w:pStyle w:val="Compact"/>
              <w:jc w:val="left"/>
            </w:pPr>
            <w:r>
              <w:t xml:space="preserve">Mar–May 2025</w:t>
            </w:r>
          </w:p>
        </w:tc>
        <w:tc>
          <w:tcPr/>
          <w:p>
            <w:pPr>
              <w:pStyle w:val="Compact"/>
              <w:jc w:val="left"/>
            </w:pPr>
            <w:r>
              <w:t xml:space="preserve">1</w:t>
            </w:r>
          </w:p>
        </w:tc>
        <w:tc>
          <w:tcPr/>
          <w:p>
            <w:pPr>
              <w:pStyle w:val="Compact"/>
              <w:jc w:val="left"/>
            </w:pPr>
            <w:r>
              <w:t xml:space="preserve">$4,350.00</w:t>
            </w:r>
          </w:p>
        </w:tc>
        <w:tc>
          <w:tcPr/>
          <w:p>
            <w:pPr>
              <w:pStyle w:val="Compact"/>
              <w:jc w:val="left"/>
            </w:pPr>
            <w:r>
              <w:t xml:space="preserve">$4,350.00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left"/>
            </w:pPr>
            <w:r>
              <w:t xml:space="preserve">$110,000.00</w:t>
            </w:r>
          </w:p>
        </w:tc>
      </w:tr>
      <w:tr>
        <w:tc>
          <w:tcPr/>
          <w:p>
            <w:pPr>
              <w:pStyle w:val="Compact"/>
              <w:jc w:val="left"/>
            </w:pPr>
            <w:r>
              <w:t xml:space="preserve">GST @ 10% (AUD)</w:t>
            </w:r>
          </w:p>
        </w:tc>
        <w:tc>
          <w:tcPr/>
          <w:p>
            <w:pPr>
              <w:pStyle w:val="Compact"/>
              <w:jc w:val="left"/>
            </w:pPr>
            <w:r>
              <w:t xml:space="preserve">$11,000.00</w:t>
            </w:r>
          </w:p>
        </w:tc>
      </w:tr>
      <w:tr>
        <w:tc>
          <w:tcPr/>
          <w:p>
            <w:pPr>
              <w:pStyle w:val="Compact"/>
              <w:jc w:val="left"/>
            </w:pPr>
            <w:r>
              <w:t xml:space="preserve">Total Amount Due (AUD)</w:t>
            </w:r>
          </w:p>
        </w:tc>
        <w:tc>
          <w:tcPr/>
          <w:p>
            <w:pPr>
              <w:pStyle w:val="Compact"/>
              <w:jc w:val="left"/>
            </w:pPr>
            <w:r>
              <w:t xml:space="preserve">$121,000.00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National Australia Bank (NAB)</w:t>
      </w:r>
    </w:p>
    <w:p>
      <w:pPr>
        <w:pStyle w:val="BodyText"/>
      </w:pPr>
      <w:r>
        <w:rPr>
          <w:bCs/>
          <w:b/>
        </w:rPr>
        <w:t xml:space="preserve">Account Name:</w:t>
      </w:r>
      <w:r>
        <w:t xml:space="preserve"> </w:t>
      </w:r>
      <w:r>
        <w:t xml:space="preserve">Whitfield Marine &amp; Oceanographic Research Pty Ltd</w:t>
      </w:r>
    </w:p>
    <w:p>
      <w:pPr>
        <w:pStyle w:val="BodyText"/>
      </w:pPr>
      <w:r>
        <w:rPr>
          <w:bCs/>
          <w:b/>
        </w:rPr>
        <w:t xml:space="preserve">BSB:</w:t>
      </w:r>
      <w:r>
        <w:t xml:space="preserve"> </w:t>
      </w:r>
      <w:r>
        <w:t xml:space="preserve">082-001</w:t>
      </w:r>
    </w:p>
    <w:p>
      <w:pPr>
        <w:pStyle w:val="BodyText"/>
      </w:pPr>
      <w:r>
        <w:rPr>
          <w:bCs/>
          <w:b/>
        </w:rPr>
        <w:t xml:space="preserve">Account Number:</w:t>
      </w:r>
      <w:r>
        <w:t xml:space="preserve"> </w:t>
      </w:r>
      <w:r>
        <w:t xml:space="preserve">1234 5678</w:t>
      </w:r>
    </w:p>
    <w:p>
      <w:pPr>
        <w:pStyle w:val="BodyText"/>
      </w:pPr>
      <w:r>
        <w:rPr>
          <w:bCs/>
          <w:b/>
        </w:rPr>
        <w:t xml:space="preserve">Reference:</w:t>
      </w:r>
      <w:r>
        <w:t xml:space="preserve"> </w:t>
      </w:r>
      <w:r>
        <w:t xml:space="preserve">WO-2025-0487</w:t>
      </w:r>
    </w:p>
    <w:p>
      <w:pPr>
        <w:pStyle w:val="BodyText"/>
      </w:pPr>
      <w:r>
        <w:rPr>
          <w:bCs/>
          <w:b/>
        </w:rPr>
        <w:t xml:space="preserve">Payment Terms:</w:t>
      </w:r>
      <w:r>
        <w:t xml:space="preserve"> </w:t>
      </w:r>
      <w:r>
        <w:t xml:space="preserve">Payment due within 30 days of the invoice date (14 July 2025). Late payments will attract interest at the rate prescribed under the Australian Consumer Law (ACL) and the Victorian Fair Trading Act 1999.</w:t>
      </w:r>
    </w:p>
    <w:p>
      <w:pPr>
        <w:pStyle w:val="BodyText"/>
      </w:pPr>
      <w:r>
        <w:rPr>
          <w:bCs/>
          <w:b/>
        </w:rPr>
        <w:t xml:space="preserve">Remittance Address:</w:t>
      </w:r>
      <w:r>
        <w:t xml:space="preserve"> </w:t>
      </w:r>
      <w:r>
        <w:t xml:space="preserve">Level 12, 88 Collins Street, Melbourne VIC 3000, Australia</w:t>
      </w:r>
    </w:p>
    <w:bookmarkEnd w:id="24"/>
    <w:bookmarkStart w:id="25" w:name="notes-terms"/>
    <w:p>
      <w:pPr>
        <w:pStyle w:val="Heading3"/>
      </w:pPr>
      <w:r>
        <w:t xml:space="preserve">Notes &amp; Terms</w:t>
      </w:r>
    </w:p>
    <w:p>
      <w:pPr>
        <w:pStyle w:val="FirstParagraph"/>
      </w:pPr>
      <w:r>
        <w:t xml:space="preserve">1. This invoice is issued in accordance with the terms and conditions of Contract PM-ENV-2025-0034 between Whitfield Marine &amp; Oceanographic Research Pty Ltd and the Port of Melbourne Corporation.</w:t>
      </w:r>
    </w:p>
    <w:p>
      <w:pPr>
        <w:pStyle w:val="BodyText"/>
      </w:pPr>
      <w:r>
        <w:t xml:space="preserve">2. All oceanographic data collected under this engagement remains the intellectual property of the Port of Melbourne Corporation upon full payment of this invoice. Dr. Whitfield retains the right to publish anonymised scientific findings in peer-reviewed journals.</w:t>
      </w:r>
    </w:p>
    <w:p>
      <w:pPr>
        <w:pStyle w:val="BodyText"/>
      </w:pPr>
      <w:r>
        <w:t xml:space="preserve">3. All fieldwork was conducted in compliance with the Victorian Environmental Protection Authority (EPA) permit EPA-V-2025-0891 and the Commonwealth Fisheries Management Act 1991.</w:t>
      </w:r>
    </w:p>
    <w:p>
      <w:pPr>
        <w:pStyle w:val="BodyText"/>
      </w:pPr>
      <w:r>
        <w:t xml:space="preserve">4. This invoice is subject to the Australian Goods and Services Tax (GST) at the current rate of 10%. A Tax Invoice is available upon request for GST credit claiming purposes.</w:t>
      </w:r>
    </w:p>
    <w:p>
      <w:pPr>
        <w:pStyle w:val="BodyText"/>
      </w:pPr>
      <w:r>
        <w:t xml:space="preserve">5. Any disputes arising from this invoice shall be resolved in accordance with the laws of the State of Victoria, Australia, and the jurisdiction of the Supreme Court of Victoria, Melbourne.</w:t>
      </w:r>
    </w:p>
    <w:p>
      <w:pPr>
        <w:pStyle w:val="BodyText"/>
      </w:pPr>
      <w:r>
        <w:t xml:space="preserve">6. Please direct all queries regarding this invoice to the undersigned oceanographer or to accounts@whitfieldocean.com.au.</w:t>
      </w:r>
    </w:p>
    <w:bookmarkEnd w:id="25"/>
    <w:p>
      <w:pPr>
        <w:pStyle w:val="BodyText"/>
      </w:pPr>
      <w:r>
        <w:rPr>
          <w:bCs/>
          <w:b/>
        </w:rPr>
        <w:t xml:space="preserve">Whitfield Marine &amp; Oceanographic Research Pty Ltd</w:t>
      </w:r>
      <w:r>
        <w:t xml:space="preserve"> </w:t>
      </w:r>
      <w:r>
        <w:t xml:space="preserve">| ABN 48 215 673 901 | ACN 612 384 756</w:t>
      </w:r>
    </w:p>
    <w:p>
      <w:pPr>
        <w:pStyle w:val="BodyText"/>
      </w:pPr>
      <w:r>
        <w:t xml:space="preserve">Level 12, 88 Collins Street, Melbourne VIC 3000, Australia</w:t>
      </w:r>
    </w:p>
    <w:p>
      <w:pPr>
        <w:pStyle w:val="BodyText"/>
      </w:pPr>
      <w:r>
        <w:t xml:space="preserve">Phone: +61 3 9425 7832 | Email: info@whitfieldocean.com.au | Web: www.whitfieldocean.com.au</w:t>
      </w:r>
    </w:p>
    <w:p>
      <w:pPr>
        <w:pStyle w:val="BodyText"/>
      </w:pPr>
      <w:r>
        <w:t xml:space="preserve">This is a computer-generated invoice. No signature is required. Thank you for your business.</w:t>
      </w:r>
    </w:p>
    <w:p>
      <w:pPr>
        <w:pStyle w:val="BodyText"/>
      </w:pPr>
      <w:r>
        <w:t xml:space="preserve">Invoice generated on 14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Oceanographer Services - Australia Melbourne</dc:title>
  <dc:creator/>
  <dc:language>en</dc:language>
  <cp:keywords/>
  <dcterms:created xsi:type="dcterms:W3CDTF">2026-10-10T04:00:18Z</dcterms:created>
  <dcterms:modified xsi:type="dcterms:W3CDTF">2026-10-10T04:00:18Z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