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Xdcb97d4e31906a686b07cef92280da19855ff9e"/>
    <w:p>
      <w:pPr>
        <w:pStyle w:val="Heading1"/>
      </w:pPr>
      <w:r>
        <w:t xml:space="preserve">DeepBlue Oceanographic Research Institute</w:t>
      </w:r>
    </w:p>
    <w:p>
      <w:pPr>
        <w:pStyle w:val="FirstParagraph"/>
      </w:pPr>
      <w:r>
        <w:t xml:space="preserve">Av. Louise 245, 1050 Brussels, Belgium</w:t>
      </w:r>
    </w:p>
    <w:p>
      <w:pPr>
        <w:pStyle w:val="BodyText"/>
      </w:pPr>
      <w:r>
        <w:t xml:space="preserve">VAT No: BE 0765.432.109</w:t>
      </w:r>
    </w:p>
    <w:p>
      <w:pPr>
        <w:pStyle w:val="BodyText"/>
      </w:pPr>
      <w:r>
        <w:t xml:space="preserve">Phone: +32 2 555 0147 | Email: billing@deepblue-ori.be</w:t>
      </w:r>
    </w:p>
    <w:p>
      <w:pPr>
        <w:pStyle w:val="BodyText"/>
      </w:pPr>
      <w:r>
        <w:t xml:space="preserve">Registered in the Crossroads Bank for Enterprises (KBO/CBE) under number 0765.432.109</w:t>
      </w:r>
    </w:p>
    <w:bookmarkEnd w:id="20"/>
    <w:bookmarkStart w:id="21" w:name="invoice"/>
    <w:p>
      <w:pPr>
        <w:pStyle w:val="Heading2"/>
      </w:pPr>
      <w:r>
        <w:t xml:space="preserve">INVOICE</w:t>
      </w:r>
    </w:p>
    <w:p>
      <w:pPr>
        <w:pStyle w:val="FirstParagraph"/>
      </w:pPr>
      <w:r>
        <w:t xml:space="preserve">Invoice No: DB-ORI-2025-0047</w:t>
      </w:r>
    </w:p>
    <w:p>
      <w:pPr>
        <w:pStyle w:val="BodyText"/>
      </w:pPr>
      <w:r>
        <w:t xml:space="preserve">Issue Date: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Flemish Institute for Marine Research (VLIZ)</w:t>
      </w:r>
    </w:p>
    <w:p>
      <w:pPr>
        <w:pStyle w:val="BodyText"/>
      </w:pPr>
      <w:r>
        <w:t xml:space="preserve">Oostendestraat 1</w:t>
      </w:r>
    </w:p>
    <w:p>
      <w:pPr>
        <w:pStyle w:val="BodyText"/>
      </w:pPr>
      <w:r>
        <w:t xml:space="preserve">8400 Ostend, Belgium</w:t>
      </w:r>
    </w:p>
    <w:p>
      <w:pPr>
        <w:pStyle w:val="BodyText"/>
      </w:pPr>
      <w:r>
        <w:t xml:space="preserve">Attn: Dr. Hendrik Vermeulen, Procurement Director</w:t>
      </w:r>
    </w:p>
    <w:p>
      <w:pPr>
        <w:pStyle w:val="BodyText"/>
      </w:pPr>
      <w:r>
        <w:t xml:space="preserve">VAT No: BE 0412.876.543</w:t>
      </w:r>
    </w:p>
    <w:bookmarkEnd w:id="22"/>
    <w:bookmarkStart w:id="23" w:name="project-reference"/>
    <w:p>
      <w:pPr>
        <w:pStyle w:val="Heading3"/>
      </w:pPr>
      <w:r>
        <w:t xml:space="preserve">Project Reference</w:t>
      </w:r>
    </w:p>
    <w:p>
      <w:pPr>
        <w:pStyle w:val="FirstParagraph"/>
      </w:pPr>
      <w:r>
        <w:t xml:space="preserve">Project: North Sea Benthic Ecosystem Monitoring 2025</w:t>
      </w:r>
    </w:p>
    <w:p>
      <w:pPr>
        <w:pStyle w:val="BodyText"/>
      </w:pPr>
      <w:r>
        <w:t xml:space="preserve">Contract No: VLIZ-2025-NS-0312</w:t>
      </w:r>
    </w:p>
    <w:p>
      <w:pPr>
        <w:pStyle w:val="BodyText"/>
      </w:pPr>
      <w:r>
        <w:t xml:space="preserve">Location of Work: Belgian North Sea Continental Shelf</w:t>
      </w:r>
    </w:p>
    <w:p>
      <w:pPr>
        <w:pStyle w:val="BodyText"/>
      </w:pPr>
      <w:r>
        <w:t xml:space="preserve">Period of Service: 01 March 2025 – 30 May 2025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Oceanographer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Lead Oceanographer field deployment – Conducting hydrographic surveys, water column profiling, and salinity-temperature-depth (CTD) measurements across 14 designated stations on the Belgian North Sea shelf. Includes preparation of the research vessel, calibration of all oceanographic instruments, and real-time data acquisition.</w:t>
            </w:r>
          </w:p>
        </w:tc>
        <w:tc>
          <w:tcPr/>
          <w:p>
            <w:pPr>
              <w:pStyle w:val="Compact"/>
              <w:jc w:val="left"/>
            </w:pPr>
            <w:r>
              <w:t xml:space="preserve">22 days</w:t>
            </w:r>
          </w:p>
        </w:tc>
        <w:tc>
          <w:tcPr/>
          <w:p>
            <w:pPr>
              <w:pStyle w:val="Compact"/>
              <w:jc w:val="left"/>
            </w:pPr>
            <w:r>
              <w:t xml:space="preserve">€1,250.00</w:t>
            </w:r>
          </w:p>
        </w:tc>
        <w:tc>
          <w:tcPr/>
          <w:p>
            <w:pPr>
              <w:pStyle w:val="Compact"/>
              <w:jc w:val="left"/>
            </w:pPr>
            <w:r>
              <w:t xml:space="preserve">€27,500.00</w:t>
            </w:r>
          </w:p>
        </w:tc>
      </w:tr>
      <w:tr>
        <w:tc>
          <w:tcPr/>
          <w:p>
            <w:pPr>
              <w:pStyle w:val="Compact"/>
              <w:jc w:val="left"/>
            </w:pPr>
            <w:r>
              <w:t xml:space="preserve">02</w:t>
            </w:r>
          </w:p>
        </w:tc>
        <w:tc>
          <w:tcPr/>
          <w:p>
            <w:pPr>
              <w:pStyle w:val="Compact"/>
              <w:jc w:val="left"/>
            </w:pPr>
            <w:r>
              <w:t xml:space="preserve">Benthic Oceanographer analysis – Collection and laboratory classification of sediment cores and benthic infauna samples. The Oceanographer performed grain-size analysis, organic carbon content determination, and macrofaunal community assessment in accordance with OSPAR Commission guidelines applicable to Belgium Brussels maritime jurisdiction.</w:t>
            </w:r>
          </w:p>
        </w:tc>
        <w:tc>
          <w:tcPr/>
          <w:p>
            <w:pPr>
              <w:pStyle w:val="Compact"/>
              <w:jc w:val="left"/>
            </w:pPr>
            <w:r>
              <w:t xml:space="preserve">18 days</w:t>
            </w:r>
          </w:p>
        </w:tc>
        <w:tc>
          <w:tcPr/>
          <w:p>
            <w:pPr>
              <w:pStyle w:val="Compact"/>
              <w:jc w:val="left"/>
            </w:pPr>
            <w:r>
              <w:t xml:space="preserve">€1,100.00</w:t>
            </w:r>
          </w:p>
        </w:tc>
        <w:tc>
          <w:tcPr/>
          <w:p>
            <w:pPr>
              <w:pStyle w:val="Compact"/>
              <w:jc w:val="left"/>
            </w:pPr>
            <w:r>
              <w:t xml:space="preserve">€19,800.00</w:t>
            </w:r>
          </w:p>
        </w:tc>
      </w:tr>
      <w:tr>
        <w:tc>
          <w:tcPr/>
          <w:p>
            <w:pPr>
              <w:pStyle w:val="Compact"/>
              <w:jc w:val="left"/>
            </w:pPr>
            <w:r>
              <w:t xml:space="preserve">03</w:t>
            </w:r>
          </w:p>
        </w:tc>
        <w:tc>
          <w:tcPr/>
          <w:p>
            <w:pPr>
              <w:pStyle w:val="Compact"/>
              <w:jc w:val="left"/>
            </w:pPr>
            <w:r>
              <w:t xml:space="preserve">Oceanographic data processing and modelling – Post-fieldwork processing of all acquired datasets, including bathymetric interpolation, current velocity modelling, and nutrient flux calculations. The Oceanographer prepared geospatial layers compatible with the VLIZ data management platform and generated quality-controlled time-series files.</w:t>
            </w:r>
          </w:p>
        </w:tc>
        <w:tc>
          <w:tcPr/>
          <w:p>
            <w:pPr>
              <w:pStyle w:val="Compact"/>
              <w:jc w:val="left"/>
            </w:pPr>
            <w:r>
              <w:t xml:space="preserve">15 days</w:t>
            </w:r>
          </w:p>
        </w:tc>
        <w:tc>
          <w:tcPr/>
          <w:p>
            <w:pPr>
              <w:pStyle w:val="Compact"/>
              <w:jc w:val="left"/>
            </w:pPr>
            <w:r>
              <w:t xml:space="preserve">€950.00</w:t>
            </w:r>
          </w:p>
        </w:tc>
        <w:tc>
          <w:tcPr/>
          <w:p>
            <w:pPr>
              <w:pStyle w:val="Compact"/>
              <w:jc w:val="left"/>
            </w:pPr>
            <w:r>
              <w:t xml:space="preserve">€14,250.00</w:t>
            </w:r>
          </w:p>
        </w:tc>
      </w:tr>
      <w:tr>
        <w:tc>
          <w:tcPr/>
          <w:p>
            <w:pPr>
              <w:pStyle w:val="Compact"/>
              <w:jc w:val="left"/>
            </w:pPr>
            <w:r>
              <w:t xml:space="preserve">04</w:t>
            </w:r>
          </w:p>
        </w:tc>
        <w:tc>
          <w:tcPr/>
          <w:p>
            <w:pPr>
              <w:pStyle w:val="Compact"/>
              <w:jc w:val="left"/>
            </w:pPr>
            <w:r>
              <w:t xml:space="preserve">Technical reporting and peer consultation – Drafting of the comprehensive oceanographic report (minimum 120 pages) summarising all findings, including statistical analyses, ecological risk assessments, and recommendations for the Belgian North Sea management plan. The Oceanographer also attended three stakeholder review meetings in Belgium Brussels to present preliminary results to the Federal Public Service Nature and Forests.</w:t>
            </w:r>
          </w:p>
        </w:tc>
        <w:tc>
          <w:tcPr/>
          <w:p>
            <w:pPr>
              <w:pStyle w:val="Compact"/>
              <w:jc w:val="left"/>
            </w:pPr>
            <w:r>
              <w:t xml:space="preserve">10 days</w:t>
            </w:r>
          </w:p>
        </w:tc>
        <w:tc>
          <w:tcPr/>
          <w:p>
            <w:pPr>
              <w:pStyle w:val="Compact"/>
              <w:jc w:val="left"/>
            </w:pPr>
            <w:r>
              <w:t xml:space="preserve">€1,050.00</w:t>
            </w:r>
          </w:p>
        </w:tc>
        <w:tc>
          <w:tcPr/>
          <w:p>
            <w:pPr>
              <w:pStyle w:val="Compact"/>
              <w:jc w:val="left"/>
            </w:pPr>
            <w:r>
              <w:t xml:space="preserve">€10,500.00</w:t>
            </w:r>
          </w:p>
        </w:tc>
      </w:tr>
      <w:tr>
        <w:tc>
          <w:tcPr/>
          <w:p>
            <w:pPr>
              <w:pStyle w:val="Compact"/>
              <w:jc w:val="left"/>
            </w:pPr>
            <w:r>
              <w:t xml:space="preserve">05</w:t>
            </w:r>
          </w:p>
        </w:tc>
        <w:tc>
          <w:tcPr/>
          <w:p>
            <w:pPr>
              <w:pStyle w:val="Compact"/>
              <w:jc w:val="left"/>
            </w:pPr>
            <w:r>
              <w:t xml:space="preserve">Specialised equipment and consumables – Provision and maintenance of ROV (Remotely Operated Vehicle) systems, multibeam echosounder, sediment trap arrays, and laboratory reagents. All equipment was deployed under the supervision of the lead Oceanographer and maintained to ISO 17025 standards as required for Belgian maritime research operations.</w:t>
            </w:r>
          </w:p>
        </w:tc>
        <w:tc>
          <w:tcPr/>
          <w:p>
            <w:pPr>
              <w:pStyle w:val="Compact"/>
              <w:jc w:val="left"/>
            </w:pPr>
            <w:r>
              <w:t xml:space="preserve">1 lot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06</w:t>
            </w:r>
          </w:p>
        </w:tc>
        <w:tc>
          <w:tcPr/>
          <w:p>
            <w:pPr>
              <w:pStyle w:val="Compact"/>
              <w:jc w:val="left"/>
            </w:pPr>
            <w:r>
              <w:t xml:space="preserve">Travel and accommodation – Travel expenses for the Oceanographer and two research assistants between the DeepBlue Oceanographic Research Institute in Belgium Brussels and the Ostend port facility, including overnight accommodation during extended field campaigns.</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€84,000.00</w:t>
            </w:r>
          </w:p>
        </w:tc>
      </w:tr>
      <w:tr>
        <w:tc>
          <w:tcPr/>
          <w:p>
            <w:pPr>
              <w:pStyle w:val="Compact"/>
              <w:jc w:val="left"/>
            </w:pPr>
            <w:r>
              <w:t xml:space="preserve">VAT (21% – Belgian standard rate)</w:t>
            </w:r>
          </w:p>
        </w:tc>
        <w:tc>
          <w:tcPr/>
          <w:p>
            <w:pPr>
              <w:pStyle w:val="Compact"/>
              <w:jc w:val="right"/>
            </w:pPr>
            <w:r>
              <w:t xml:space="preserve">€17,640.00</w:t>
            </w:r>
          </w:p>
        </w:tc>
      </w:tr>
      <w:tr>
        <w:tc>
          <w:tcPr/>
          <w:p>
            <w:pPr>
              <w:pStyle w:val="Compact"/>
              <w:jc w:val="left"/>
            </w:pPr>
            <w:r>
              <w:t xml:space="preserve">Total Amount Due</w:t>
            </w:r>
          </w:p>
        </w:tc>
        <w:tc>
          <w:tcPr/>
          <w:p>
            <w:pPr>
              <w:pStyle w:val="Compact"/>
              <w:jc w:val="right"/>
            </w:pPr>
            <w:r>
              <w:t xml:space="preserve">€101,640.00</w:t>
            </w:r>
          </w:p>
        </w:tc>
      </w:tr>
    </w:tbl>
    <w:p>
      <w:pPr>
        <w:pStyle w:val="BodyText"/>
      </w:pPr>
      <w:r>
        <w:rPr>
          <w:bCs/>
          <w:b/>
        </w:rPr>
        <w:t xml:space="preserve">Payment Instructions:</w:t>
      </w:r>
      <w:r>
        <w:br/>
      </w:r>
      <w:r>
        <w:t xml:space="preserve">Please remit the total amount of</w:t>
      </w:r>
      <w:r>
        <w:t xml:space="preserve"> </w:t>
      </w:r>
      <w:r>
        <w:rPr>
          <w:bCs/>
          <w:b/>
        </w:rPr>
        <w:t xml:space="preserve">€101,640.00</w:t>
      </w:r>
      <w:r>
        <w:t xml:space="preserve"> </w:t>
      </w:r>
      <w:r>
        <w:t xml:space="preserve">via bank transfer to:</w:t>
      </w:r>
      <w:r>
        <w:br/>
      </w:r>
      <w:r>
        <w:t xml:space="preserve">Bank: BNP Paribas Fortis, Brussels Branch</w:t>
      </w:r>
      <w:r>
        <w:br/>
      </w:r>
      <w:r>
        <w:t xml:space="preserve">IBAN: BE68 5230 1234 5678</w:t>
      </w:r>
      <w:r>
        <w:br/>
      </w:r>
      <w:r>
        <w:t xml:space="preserve">BIC/SWIFT: GEBABEBB</w:t>
      </w:r>
      <w:r>
        <w:br/>
      </w:r>
      <w:r>
        <w:t xml:space="preserve">Reference: DB-ORI-2025-0047 / VLIZ-2025-NS-0312</w:t>
      </w:r>
      <w:r>
        <w:br/>
      </w:r>
      <w:r>
        <w:t xml:space="preserve">Payment is due within 30 calendar days of the invoice issue date, in accordance with the terms stipulated in the service contract and applicable Belgian commercial law (Code de commerce / Wetboek van Koophandel).</w:t>
      </w:r>
    </w:p>
    <w:bookmarkStart w:id="24" w:name="notes-and-terms"/>
    <w:p>
      <w:pPr>
        <w:pStyle w:val="Heading3"/>
      </w:pPr>
      <w:r>
        <w:t xml:space="preserve">Notes and Terms</w:t>
      </w:r>
    </w:p>
    <w:p>
      <w:pPr>
        <w:numPr>
          <w:ilvl w:val="0"/>
          <w:numId w:val="1001"/>
        </w:numPr>
        <w:pStyle w:val="Compact"/>
      </w:pPr>
      <w:r>
        <w:t xml:space="preserve">This Invoice is issued in accordance with the Belgian VAT Code (Code TVA / BTW-wetboek) and must be retained by the recipient for a minimum of 10 years as per Belgian fiscal regulations.</w:t>
      </w:r>
    </w:p>
    <w:p>
      <w:pPr>
        <w:numPr>
          <w:ilvl w:val="0"/>
          <w:numId w:val="1001"/>
        </w:numPr>
        <w:pStyle w:val="Compact"/>
      </w:pPr>
      <w:r>
        <w:t xml:space="preserve">All oceanographic data and reports produced under this engagement remain the intellectual property of the Flemish Institute for Marine Research upon full settlement of this Invoice.</w:t>
      </w:r>
    </w:p>
    <w:p>
      <w:pPr>
        <w:numPr>
          <w:ilvl w:val="0"/>
          <w:numId w:val="1001"/>
        </w:numPr>
        <w:pStyle w:val="Compact"/>
      </w:pPr>
      <w:r>
        <w:t xml:space="preserve">The Oceanographer services described herein were performed in full compliance with the Belgian Maritime Code, the OSPAR Convention, and the EU Marine Strategy Framework Directive (2008/56/EC).</w:t>
      </w:r>
    </w:p>
    <w:p>
      <w:pPr>
        <w:numPr>
          <w:ilvl w:val="0"/>
          <w:numId w:val="1001"/>
        </w:numPr>
        <w:pStyle w:val="Compact"/>
      </w:pPr>
      <w:r>
        <w:t xml:space="preserve">In the event of a dispute regarding this Invoice, the parties agree that the courts of Brussels, Belgium shall have exclusive jurisdiction, in accordance with Belgian civil procedure law.</w:t>
      </w:r>
    </w:p>
    <w:p>
      <w:pPr>
        <w:numPr>
          <w:ilvl w:val="0"/>
          <w:numId w:val="1001"/>
        </w:numPr>
        <w:pStyle w:val="Compact"/>
      </w:pPr>
      <w:r>
        <w:t xml:space="preserve">Late payment shall incur statutory interest at the rate prescribed by the Belgian Law of 2 April 1991 on late payment in commercial transactions, plus a fixed compensation of €40 per invoice.</w:t>
      </w:r>
    </w:p>
    <w:p>
      <w:pPr>
        <w:numPr>
          <w:ilvl w:val="0"/>
          <w:numId w:val="1001"/>
        </w:numPr>
        <w:pStyle w:val="Compact"/>
      </w:pPr>
      <w:r>
        <w:t xml:space="preserve">This Invoice constitutes the final and complete statement of charges for the services rendered during the period specified. No additional fees shall be invoiced for the same scope of work without prior written amendment to the contract.</w:t>
      </w:r>
    </w:p>
    <w:bookmarkEnd w:id="24"/>
    <w:p>
      <w:pPr>
        <w:pStyle w:val="FirstParagraph"/>
      </w:pPr>
      <w:r>
        <w:t xml:space="preserve">DeepBlue Oceanographic Research Institute – A non-profit research organisation registered in Belgium Brussels under the laws of the Kingdom of Belgium.</w:t>
      </w:r>
      <w:r>
        <w:br/>
      </w:r>
      <w:r>
        <w:t xml:space="preserve">This Invoice was generated electronically and is valid without a physical signature in accordance with Article 163 of the Belgian VAT Code.</w:t>
      </w:r>
      <w:r>
        <w:br/>
      </w:r>
      <w:r>
        <w:t xml:space="preserve">For queries regarding this Invoice, please contact our billing department at billing@deepblue-ori.be or +32 2 555 0147 (Mon–Fri, 09:00–17:00 CET).</w:t>
      </w:r>
      <w:r>
        <w:br/>
      </w:r>
      <w:r>
        <w:t xml:space="preserve">© 2025 DeepBlue Oceanographic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Belgium Brussels</dc:title>
  <dc:creator/>
  <dc:language>en</dc:language>
  <cp:keywords/>
  <dcterms:created xsi:type="dcterms:W3CDTF">2026-10-10T02:32:32Z</dcterms:created>
  <dcterms:modified xsi:type="dcterms:W3CDTF">2026-10-10T02:32:32Z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