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marina-profunda-oceanographic-institute"/>
    <w:p>
      <w:pPr>
        <w:pStyle w:val="Heading1"/>
      </w:pPr>
      <w:r>
        <w:t xml:space="preserve">Marina Profunda Oceanographic Institute</w:t>
      </w:r>
    </w:p>
    <w:p>
      <w:pPr>
        <w:pStyle w:val="FirstParagraph"/>
      </w:pPr>
      <w:r>
        <w:t xml:space="preserve">Cra. 15 # 93-45, Piso 12, Zona Rosa</w:t>
      </w:r>
    </w:p>
    <w:p>
      <w:pPr>
        <w:pStyle w:val="BodyText"/>
      </w:pPr>
      <w:r>
        <w:t xml:space="preserve">Bogotá D.C., Colombia</w:t>
      </w:r>
    </w:p>
    <w:p>
      <w:pPr>
        <w:pStyle w:val="BodyText"/>
      </w:pPr>
      <w:r>
        <w:t xml:space="preserve">NIT: 901.234.567-8</w:t>
      </w:r>
    </w:p>
    <w:p>
      <w:pPr>
        <w:pStyle w:val="BodyText"/>
      </w:pPr>
      <w:r>
        <w:t xml:space="preserve">Phone: +57 (601) 743 2890</w:t>
      </w:r>
    </w:p>
    <w:p>
      <w:pPr>
        <w:pStyle w:val="BodyText"/>
      </w:pPr>
      <w:r>
        <w:t xml:space="preserve">Email: billing@marinaprofunda.co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Oceanographic Services</w:t>
      </w:r>
    </w:p>
    <w:bookmarkEnd w:id="21"/>
    <w:bookmarkStart w:id="22" w:name="bill-to-client"/>
    <w:p>
      <w:pPr>
        <w:pStyle w:val="Heading3"/>
      </w:pPr>
      <w:r>
        <w:t xml:space="preserve">Bill To (Client)</w:t>
      </w:r>
    </w:p>
    <w:p>
      <w:pPr>
        <w:pStyle w:val="FirstParagraph"/>
      </w:pPr>
      <w:r>
        <w:rPr>
          <w:bCs/>
          <w:b/>
        </w:rPr>
        <w:t xml:space="preserve">Ministerio de Ambiente, Desarrollo Sostenible y Cambio Climático</w:t>
      </w:r>
    </w:p>
    <w:p>
      <w:pPr>
        <w:pStyle w:val="BodyText"/>
      </w:pPr>
      <w:r>
        <w:t xml:space="preserve">Av. El Dorado # 48A-15</w:t>
      </w:r>
    </w:p>
    <w:p>
      <w:pPr>
        <w:pStyle w:val="BodyText"/>
      </w:pPr>
      <w:r>
        <w:t xml:space="preserve">Bogotá D.C., Colombia</w:t>
      </w:r>
    </w:p>
    <w:p>
      <w:pPr>
        <w:pStyle w:val="BodyText"/>
      </w:pPr>
      <w:r>
        <w:t xml:space="preserve">NIT: 800.111.222-3</w:t>
      </w:r>
    </w:p>
    <w:p>
      <w:pPr>
        <w:pStyle w:val="BodyText"/>
      </w:pPr>
      <w:r>
        <w:t xml:space="preserve">Attn: Dra. Carolina Restrepo, Director of Marine Research</w:t>
      </w:r>
    </w:p>
    <w:p>
      <w:pPr>
        <w:pStyle w:val="BodyText"/>
      </w:pPr>
      <w:r>
        <w:t xml:space="preserve">Email: c.restrepo@minambiente.gov.co</w:t>
      </w:r>
    </w:p>
    <w:bookmarkEnd w:id="22"/>
    <w:bookmarkStart w:id="23" w:name="service-provider"/>
    <w:p>
      <w:pPr>
        <w:pStyle w:val="Heading3"/>
      </w:pPr>
      <w:r>
        <w:t xml:space="preserve">Service Provider</w:t>
      </w:r>
    </w:p>
    <w:p>
      <w:pPr>
        <w:pStyle w:val="FirstParagraph"/>
      </w:pPr>
      <w:r>
        <w:rPr>
          <w:bCs/>
          <w:b/>
        </w:rPr>
        <w:t xml:space="preserve">Dr. Alejandro Vargas, Ph.D. in Oceanography</w:t>
      </w:r>
    </w:p>
    <w:p>
      <w:pPr>
        <w:pStyle w:val="BodyText"/>
      </w:pPr>
      <w:r>
        <w:t xml:space="preserve">Lead Oceanographer, Marina Profunda Oceanographic Institute</w:t>
      </w:r>
    </w:p>
    <w:p>
      <w:pPr>
        <w:pStyle w:val="BodyText"/>
      </w:pPr>
      <w:r>
        <w:t xml:space="preserve">Bogotá D.C., Colombia</w:t>
      </w:r>
    </w:p>
    <w:p>
      <w:pPr>
        <w:pStyle w:val="BodyText"/>
      </w:pPr>
      <w:r>
        <w:t xml:space="preserve">Professional License: COF-2019-4471</w:t>
      </w:r>
    </w:p>
    <w:p>
      <w:pPr>
        <w:pStyle w:val="BodyText"/>
      </w:pPr>
      <w:r>
        <w:t xml:space="preserve">Specialization: Tropical Marine Ecosystems &amp; Coastal Hydrography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Coastal Hydrographic Survey – Caribbean Coast (Barranquilla Sector)</w:t>
            </w:r>
            <w:r>
              <w:br/>
            </w:r>
            <w:r>
              <w:t xml:space="preserve">Comprehensive bathymetric mapping and water column analysis conducted by the lead Oceanographer using multibeam echosounder technology. Includes data processing, contour generation, and submission of a 45-page technical report to the Ministry. All fieldwork was coordinated from the Bogotá D.C. headquarters and executed in compliance with Colombian maritime regulations.</w:t>
            </w:r>
          </w:p>
        </w:tc>
        <w:tc>
          <w:tcPr/>
          <w:p>
            <w:pPr>
              <w:pStyle w:val="Compact"/>
              <w:jc w:val="left"/>
            </w:pPr>
            <w:r>
              <w:t xml:space="preserve">Mar 03 – Mar 21, 2025</w:t>
            </w:r>
          </w:p>
        </w:tc>
        <w:tc>
          <w:tcPr/>
          <w:p>
            <w:pPr>
              <w:pStyle w:val="Compact"/>
              <w:jc w:val="left"/>
            </w:pPr>
            <w:r>
              <w:t xml:space="preserve">1 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rPr>
                <w:bCs/>
                <w:b/>
              </w:rPr>
              <w:t xml:space="preserve">Marine Biodiversity Assessment – Pacific Coast (Cali Sector)</w:t>
            </w:r>
            <w:r>
              <w:br/>
            </w:r>
            <w:r>
              <w:t xml:space="preserve">The Oceanographer led a 12-day expedition to assess coral reef health, plankton diversity, and fish population density. This service includes the collection of 340 water samples, laboratory analysis at the Bogotá D.C. facility, and a peer-reviewed publication submitted to the Colombian Journal of Marine Sciences.</w:t>
            </w:r>
          </w:p>
        </w:tc>
        <w:tc>
          <w:tcPr/>
          <w:p>
            <w:pPr>
              <w:pStyle w:val="Compact"/>
              <w:jc w:val="left"/>
            </w:pPr>
            <w:r>
              <w:t xml:space="preserve">Apr 02 – Apr 14, 2025</w:t>
            </w:r>
          </w:p>
        </w:tc>
        <w:tc>
          <w:tcPr/>
          <w:p>
            <w:pPr>
              <w:pStyle w:val="Compact"/>
              <w:jc w:val="left"/>
            </w:pPr>
            <w:r>
              <w:t xml:space="preserve">1 project</w:t>
            </w:r>
          </w:p>
        </w:tc>
        <w:tc>
          <w:tcPr/>
          <w:p>
            <w:pPr>
              <w:pStyle w:val="Compact"/>
              <w:jc w:val="left"/>
            </w:pPr>
            <w:r>
              <w:t xml:space="preserve">32,750,000</w:t>
            </w:r>
          </w:p>
        </w:tc>
        <w:tc>
          <w:tcPr/>
          <w:p>
            <w:pPr>
              <w:pStyle w:val="Compact"/>
              <w:jc w:val="left"/>
            </w:pPr>
            <w:r>
              <w:t xml:space="preserve">32,750,000</w:t>
            </w:r>
          </w:p>
        </w:tc>
      </w:tr>
      <w:tr>
        <w:tc>
          <w:tcPr/>
          <w:p>
            <w:pPr>
              <w:pStyle w:val="Compact"/>
              <w:jc w:val="left"/>
            </w:pPr>
            <w:r>
              <w:t xml:space="preserve">3</w:t>
            </w:r>
          </w:p>
        </w:tc>
        <w:tc>
          <w:tcPr/>
          <w:p>
            <w:pPr>
              <w:pStyle w:val="Compact"/>
              <w:jc w:val="left"/>
            </w:pPr>
            <w:r>
              <w:rPr>
                <w:bCs/>
                <w:b/>
              </w:rPr>
              <w:t xml:space="preserve">Climate Impact Modeling – Andean Watershed &amp; Coastal Interaction</w:t>
            </w:r>
            <w:r>
              <w:br/>
            </w:r>
            <w:r>
              <w:t xml:space="preserve">Advanced computational modeling performed by the Oceanographer to project sea-level rise scenarios and their impact on Colombian coastal communities. The model integrates satellite data, in-situ measurements, and historical records from the National Oceanographic Archive in Bogotá. Deliverable includes a 200-page technical dossier and a 3-hour presentation to the Ministry's executive board in Bogotá.</w:t>
            </w:r>
          </w:p>
        </w:tc>
        <w:tc>
          <w:tcPr/>
          <w:p>
            <w:pPr>
              <w:pStyle w:val="Compact"/>
              <w:jc w:val="left"/>
            </w:pPr>
            <w:r>
              <w:t xml:space="preserve">Apr 20 – May 30, 2025</w:t>
            </w:r>
          </w:p>
        </w:tc>
        <w:tc>
          <w:tcPr/>
          <w:p>
            <w:pPr>
              <w:pStyle w:val="Compact"/>
              <w:jc w:val="left"/>
            </w:pPr>
            <w:r>
              <w:t xml:space="preserve">1 project</w:t>
            </w:r>
          </w:p>
        </w:tc>
        <w:tc>
          <w:tcPr/>
          <w:p>
            <w:pPr>
              <w:pStyle w:val="Compact"/>
              <w:jc w:val="left"/>
            </w:pPr>
            <w:r>
              <w:t xml:space="preserve">55,200,000</w:t>
            </w:r>
          </w:p>
        </w:tc>
        <w:tc>
          <w:tcPr/>
          <w:p>
            <w:pPr>
              <w:pStyle w:val="Compact"/>
              <w:jc w:val="left"/>
            </w:pPr>
            <w:r>
              <w:t xml:space="preserve">55,200,000</w:t>
            </w:r>
          </w:p>
        </w:tc>
      </w:tr>
      <w:tr>
        <w:tc>
          <w:tcPr/>
          <w:p>
            <w:pPr>
              <w:pStyle w:val="Compact"/>
              <w:jc w:val="left"/>
            </w:pPr>
            <w:r>
              <w:t xml:space="preserve">4</w:t>
            </w:r>
          </w:p>
        </w:tc>
        <w:tc>
          <w:tcPr/>
          <w:p>
            <w:pPr>
              <w:pStyle w:val="Compact"/>
              <w:jc w:val="left"/>
            </w:pPr>
            <w:r>
              <w:rPr>
                <w:bCs/>
                <w:b/>
              </w:rPr>
              <w:t xml:space="preserve">Consultation &amp; Technical Advisory – Monthly Retainer</w:t>
            </w:r>
            <w:r>
              <w:br/>
            </w:r>
            <w:r>
              <w:t xml:space="preserve">Ongoing availability of the Oceanographer for on-demand consultations, data interpretation, and strategic advisory to the Ministry's marine policy division. Includes up to 16 hours per month of direct consultation, email correspondence, and emergency response to marine environmental incidents along Colombia's coasts. Coordination and reporting conducted from the Bogotá D.C. office.</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8,400,000</w:t>
            </w:r>
          </w:p>
        </w:tc>
        <w:tc>
          <w:tcPr/>
          <w:p>
            <w:pPr>
              <w:pStyle w:val="Compact"/>
              <w:jc w:val="left"/>
            </w:pPr>
            <w:r>
              <w:t xml:space="preserve">50,400,000</w:t>
            </w:r>
          </w:p>
        </w:tc>
      </w:tr>
      <w:tr>
        <w:tc>
          <w:tcPr/>
          <w:p>
            <w:pPr>
              <w:pStyle w:val="Compact"/>
              <w:jc w:val="left"/>
            </w:pPr>
            <w:r>
              <w:t xml:space="preserve">5</w:t>
            </w:r>
          </w:p>
        </w:tc>
        <w:tc>
          <w:tcPr/>
          <w:p>
            <w:pPr>
              <w:pStyle w:val="Compact"/>
              <w:jc w:val="left"/>
            </w:pPr>
            <w:r>
              <w:rPr>
                <w:bCs/>
                <w:b/>
              </w:rPr>
              <w:t xml:space="preserve">Training Workshop – "Advanced Oceanographic Techniques for Colombian Researchers"</w:t>
            </w:r>
            <w:r>
              <w:br/>
            </w:r>
            <w:r>
              <w:t xml:space="preserve">A 3-day intensive workshop designed and delivered by the Oceanographer at the Universidad Nacional de Colombia campus in Bogotá. Covered topics included CTD profiling, underwater acoustics, remote sensing of ocean surfaces, and data management for marine research. 42 participants from 8 Colombian universities attended. Includes printed materials, software licenses, and certification of completion.</w:t>
            </w:r>
          </w:p>
        </w:tc>
        <w:tc>
          <w:tcPr/>
          <w:p>
            <w:pPr>
              <w:pStyle w:val="Compact"/>
              <w:jc w:val="left"/>
            </w:pPr>
            <w:r>
              <w:t xml:space="preserve">May 12 – May 14, 2025</w:t>
            </w:r>
          </w:p>
        </w:tc>
        <w:tc>
          <w:tcPr/>
          <w:p>
            <w:pPr>
              <w:pStyle w:val="Compact"/>
              <w:jc w:val="left"/>
            </w:pPr>
            <w:r>
              <w:t xml:space="preserve">1 event</w:t>
            </w:r>
          </w:p>
        </w:tc>
        <w:tc>
          <w:tcPr/>
          <w:p>
            <w:pPr>
              <w:pStyle w:val="Compact"/>
              <w:jc w:val="left"/>
            </w:pPr>
            <w:r>
              <w:t xml:space="preserve">12,800,000</w:t>
            </w:r>
          </w:p>
        </w:tc>
        <w:tc>
          <w:tcPr/>
          <w:p>
            <w:pPr>
              <w:pStyle w:val="Compact"/>
              <w:jc w:val="left"/>
            </w:pPr>
            <w:r>
              <w:t xml:space="preserve">12,800,000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COP 199,650,000</w:t>
            </w:r>
          </w:p>
        </w:tc>
      </w:tr>
      <w:tr>
        <w:tc>
          <w:tcPr/>
          <w:p>
            <w:pPr>
              <w:pStyle w:val="Compact"/>
              <w:jc w:val="left"/>
            </w:pPr>
            <w:r>
              <w:t xml:space="preserve">VAT (IVA) – 19%</w:t>
            </w:r>
          </w:p>
        </w:tc>
        <w:tc>
          <w:tcPr/>
          <w:p>
            <w:pPr>
              <w:pStyle w:val="Compact"/>
              <w:jc w:val="right"/>
            </w:pPr>
            <w:r>
              <w:t xml:space="preserve">COP 37,933,500</w:t>
            </w:r>
          </w:p>
        </w:tc>
      </w:tr>
      <w:tr>
        <w:tc>
          <w:tcPr/>
          <w:p>
            <w:pPr>
              <w:pStyle w:val="Compact"/>
              <w:jc w:val="left"/>
            </w:pPr>
            <w:r>
              <w:t xml:space="preserve">Withholding Tax (Retención en la Fuente) – 4%</w:t>
            </w:r>
          </w:p>
        </w:tc>
        <w:tc>
          <w:tcPr/>
          <w:p>
            <w:pPr>
              <w:pStyle w:val="Compact"/>
              <w:jc w:val="right"/>
            </w:pPr>
            <w:r>
              <w:t xml:space="preserve">- COP 7,986,000</w:t>
            </w:r>
          </w:p>
        </w:tc>
      </w:tr>
      <w:tr>
        <w:tc>
          <w:tcPr/>
          <w:p>
            <w:pPr>
              <w:pStyle w:val="Compact"/>
              <w:jc w:val="left"/>
            </w:pPr>
            <w:r>
              <w:t xml:space="preserve">TOTAL DUE</w:t>
            </w:r>
          </w:p>
        </w:tc>
        <w:tc>
          <w:tcPr/>
          <w:p>
            <w:pPr>
              <w:pStyle w:val="Compact"/>
              <w:jc w:val="right"/>
            </w:pPr>
            <w:r>
              <w:t xml:space="preserve">COP 229,597,500</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Banco de Bogotá</w:t>
      </w:r>
    </w:p>
    <w:p>
      <w:pPr>
        <w:pStyle w:val="BodyText"/>
      </w:pPr>
      <w:r>
        <w:rPr>
          <w:bCs/>
          <w:b/>
        </w:rPr>
        <w:t xml:space="preserve">Account Name:</w:t>
      </w:r>
      <w:r>
        <w:t xml:space="preserve"> </w:t>
      </w:r>
      <w:r>
        <w:t xml:space="preserve">Marina Profunda Oceanographic Institute S.A.S.</w:t>
      </w:r>
    </w:p>
    <w:p>
      <w:pPr>
        <w:pStyle w:val="BodyText"/>
      </w:pPr>
      <w:r>
        <w:rPr>
          <w:bCs/>
          <w:b/>
        </w:rPr>
        <w:t xml:space="preserve">Account Number (Cuenta Corriente):</w:t>
      </w:r>
      <w:r>
        <w:t xml:space="preserve"> </w:t>
      </w:r>
      <w:r>
        <w:t xml:space="preserve">001-789-456-12</w:t>
      </w:r>
    </w:p>
    <w:p>
      <w:pPr>
        <w:pStyle w:val="BodyText"/>
      </w:pPr>
      <w:r>
        <w:rPr>
          <w:bCs/>
          <w:b/>
        </w:rPr>
        <w:t xml:space="preserve">SWIFT Code:</w:t>
      </w:r>
      <w:r>
        <w:t xml:space="preserve"> </w:t>
      </w:r>
      <w:r>
        <w:t xml:space="preserve">BBDCCOBO</w:t>
      </w:r>
    </w:p>
    <w:p>
      <w:pPr>
        <w:pStyle w:val="BodyText"/>
      </w:pPr>
      <w:r>
        <w:rPr>
          <w:bCs/>
          <w:b/>
        </w:rPr>
        <w:t xml:space="preserve">Reference:</w:t>
      </w:r>
      <w:r>
        <w:t xml:space="preserve"> </w:t>
      </w:r>
      <w:r>
        <w:t xml:space="preserve">Invoice No. MP-2025-00487</w:t>
      </w:r>
    </w:p>
    <w:p>
      <w:pPr>
        <w:pStyle w:val="BodyText"/>
      </w:pPr>
      <w:r>
        <w:t xml:space="preserve">This Invoice is issued in accordance with Colombian tax regulations (Estatuto Tributario) and the applicable provisions of the Colombian Commercial Code. All oceanographic services described herein were performed by a licensed Oceanographer operating under the professional standards established by the Colombian Association of Oceanographic Sciences (ACOC). The client acknowledges that all data, reports, and intellectual property generated under this engagement remain the property of the Ministry of Environment, except where otherwise stated in the individual service agreements.</w:t>
      </w:r>
    </w:p>
    <w:p>
      <w:pPr>
        <w:pStyle w:val="BodyText"/>
      </w:pPr>
      <w:r>
        <w:t xml:space="preserve">Payment is due within thirty (30) calendar days from the date of issue. Late payments shall accrue interest at the maximum rate established by the Superintendencia Financiera de Colombia. This Invoice is valid for 90 days from the date of issue.</w:t>
      </w:r>
    </w:p>
    <w:bookmarkEnd w:id="24"/>
    <w:bookmarkStart w:id="25" w:name="legal-regulatory-compliance-statement"/>
    <w:p>
      <w:pPr>
        <w:pStyle w:val="Heading3"/>
      </w:pPr>
      <w:r>
        <w:t xml:space="preserve">Legal &amp; Regulatory Compliance Statement</w:t>
      </w:r>
    </w:p>
    <w:p>
      <w:pPr>
        <w:pStyle w:val="FirstParagraph"/>
      </w:pPr>
      <w:r>
        <w:t xml:space="preserve">This Invoice documents professional oceanographic services rendered in the Republic of Colombia. All fieldwork was conducted in compliance with Resolution 001 of 2020 issued by the Ministry of Environment, the Colombian Maritime Authority (Autoridad Marítima de Colombia), and applicable environmental permits. The Oceanographer responsible for all technical deliverables holds a valid professional registration with the Colombian Ministry of Education and is a certified member of the International Oceanographic Commission (IOC-UNESCO).</w:t>
      </w:r>
    </w:p>
    <w:p>
      <w:pPr>
        <w:pStyle w:val="BodyText"/>
      </w:pPr>
      <w:r>
        <w:t xml:space="preserve">Marina Profunda Oceanographic Institute S.A.S. is a legally registered entity in Bogotá D.C., Colombia, operating under NIT 901.234.567-8. This document constitutes a valid electronic invoice (Factura Electrónica) in compliance with the DIAN (Dirección de Impuestos y Aduanas Nacionales) electronic invoicing regulations, Resolution 000110 of 2019.</w:t>
      </w:r>
    </w:p>
    <w:p>
      <w:pPr>
        <w:pStyle w:val="BodyText"/>
      </w:pPr>
      <w:r>
        <w:t xml:space="preserve">For any disputes arising from this Invoice or the associated oceanographic services, the parties agree to submit to the jurisdiction of the commercial courts of Bogotá D.C., Colombia, in accordance with Colombian law.</w:t>
      </w:r>
    </w:p>
    <w:bookmarkEnd w:id="25"/>
    <w:p>
      <w:pPr>
        <w:pStyle w:val="BodyText"/>
      </w:pPr>
      <w:r>
        <w:t xml:space="preserve">Marina Profunda Oceanographic Institute S.A.S. | Bogotá D.C., Colombia | NIT: 901.234.567-8</w:t>
      </w:r>
    </w:p>
    <w:p>
      <w:pPr>
        <w:pStyle w:val="BodyText"/>
      </w:pPr>
      <w:r>
        <w:t xml:space="preserve">This Invoice was electronically generated and is valid without a physical signature. Document ID: MP-2025-00487-E</w:t>
      </w:r>
    </w:p>
    <w:p>
      <w:pPr>
        <w:pStyle w:val="BodyText"/>
      </w:pPr>
      <w:r>
        <w:t xml:space="preserve">Thank you for your business. We are proud to serve Colombia's marine research community from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Colombia Bogotá</dc:title>
  <dc:creator/>
  <dc:language>en</dc:language>
  <cp:keywords/>
  <dcterms:created xsi:type="dcterms:W3CDTF">2026-10-10T09:53:21Z</dcterms:created>
  <dcterms:modified xsi:type="dcterms:W3CDTF">2026-10-10T09:53:21Z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