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deepblue-oceanographic-research-group"/>
    <w:p>
      <w:pPr>
        <w:pStyle w:val="Heading1"/>
      </w:pPr>
      <w:r>
        <w:t xml:space="preserve">DeepBlue Oceanographic Research Group</w:t>
      </w:r>
    </w:p>
    <w:p>
      <w:pPr>
        <w:pStyle w:val="FirstParagraph"/>
      </w:pPr>
      <w:r>
        <w:rPr>
          <w:bCs/>
          <w:b/>
        </w:rPr>
        <w:t xml:space="preserve">Lead Oceanographer:</w:t>
      </w:r>
      <w:r>
        <w:t xml:space="preserve"> </w:t>
      </w:r>
      <w:r>
        <w:t xml:space="preserve">Dr. Mariana Restrepo-Vargas</w:t>
      </w:r>
    </w:p>
    <w:p>
      <w:pPr>
        <w:pStyle w:val="BodyText"/>
      </w:pPr>
      <w:r>
        <w:rPr>
          <w:bCs/>
          <w:b/>
        </w:rPr>
        <w:t xml:space="preserve">Address:</w:t>
      </w:r>
      <w:r>
        <w:t xml:space="preserve"> </w:t>
      </w:r>
      <w:r>
        <w:t xml:space="preserve">Calle 43A # 52-18, Of. 904, El Poblado</w:t>
      </w:r>
    </w:p>
    <w:p>
      <w:pPr>
        <w:pStyle w:val="BodyText"/>
      </w:pPr>
      <w:r>
        <w:rPr>
          <w:bCs/>
          <w:b/>
        </w:rPr>
        <w:t xml:space="preserve">City:</w:t>
      </w:r>
      <w:r>
        <w:t xml:space="preserve"> </w:t>
      </w:r>
      <w:r>
        <w:t xml:space="preserve">Medellín, Antioquia, Colombia</w:t>
      </w:r>
    </w:p>
    <w:p>
      <w:pPr>
        <w:pStyle w:val="BodyText"/>
      </w:pPr>
      <w:r>
        <w:rPr>
          <w:bCs/>
          <w:b/>
        </w:rPr>
        <w:t xml:space="preserve">Phone:</w:t>
      </w:r>
      <w:r>
        <w:t xml:space="preserve"> </w:t>
      </w:r>
      <w:r>
        <w:t xml:space="preserve">+57 (604) 444 7821</w:t>
      </w:r>
    </w:p>
    <w:p>
      <w:pPr>
        <w:pStyle w:val="BodyText"/>
      </w:pPr>
      <w:r>
        <w:rPr>
          <w:bCs/>
          <w:b/>
        </w:rPr>
        <w:t xml:space="preserve">Email:</w:t>
      </w:r>
      <w:r>
        <w:t xml:space="preserve"> </w:t>
      </w:r>
      <w:r>
        <w:t xml:space="preserve">billing@deepblueocean.co</w:t>
      </w:r>
    </w:p>
    <w:p>
      <w:pPr>
        <w:pStyle w:val="BodyText"/>
      </w:pPr>
      <w:r>
        <w:rPr>
          <w:bCs/>
          <w:b/>
        </w:rPr>
        <w:t xml:space="preserve">NIT:</w:t>
      </w:r>
      <w:r>
        <w:t xml:space="preserve"> </w:t>
      </w:r>
      <w:r>
        <w:t xml:space="preserve">901.234.567-8</w:t>
      </w:r>
    </w:p>
    <w:bookmarkEnd w:id="20"/>
    <w:bookmarkStart w:id="21" w:name="invoice"/>
    <w:p>
      <w:pPr>
        <w:pStyle w:val="Heading2"/>
      </w:pPr>
      <w:r>
        <w:t xml:space="preserve">INVOICE</w:t>
      </w:r>
    </w:p>
    <w:p>
      <w:pPr>
        <w:pStyle w:val="FirstParagraph"/>
      </w:pPr>
      <w:r>
        <w:t xml:space="preserve">OFFICIAL</w:t>
      </w:r>
    </w:p>
    <w:p>
      <w:pPr>
        <w:pStyle w:val="BodyText"/>
      </w:pPr>
      <w:r>
        <w:rPr>
          <w:bCs/>
          <w:b/>
        </w:rPr>
        <w:t xml:space="preserve">Invoice No.:</w:t>
      </w:r>
      <w:r>
        <w:t xml:space="preserve"> </w:t>
      </w:r>
      <w:r>
        <w:t xml:space="preserve">DB-2025-00487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 Ref:</w:t>
      </w:r>
      <w:r>
        <w:t xml:space="preserve"> </w:t>
      </w:r>
      <w:r>
        <w:t xml:space="preserve">OCE-MDE-2025-019</w:t>
      </w:r>
    </w:p>
    <w:bookmarkEnd w:id="21"/>
    <w:bookmarkStart w:id="22" w:name="billed-to"/>
    <w:p>
      <w:pPr>
        <w:pStyle w:val="Heading3"/>
      </w:pPr>
      <w:r>
        <w:t xml:space="preserve">Billed To</w:t>
      </w:r>
    </w:p>
    <w:p>
      <w:pPr>
        <w:pStyle w:val="FirstParagraph"/>
      </w:pPr>
      <w:r>
        <w:rPr>
          <w:bCs/>
          <w:b/>
        </w:rPr>
        <w:t xml:space="preserve">Corporación Ambiental del Valle del Aburrá</w:t>
      </w:r>
    </w:p>
    <w:p>
      <w:pPr>
        <w:pStyle w:val="BodyText"/>
      </w:pPr>
      <w:r>
        <w:t xml:space="preserve">Attn: Ing. Carlos Alberto Peña</w:t>
      </w:r>
    </w:p>
    <w:p>
      <w:pPr>
        <w:pStyle w:val="BodyText"/>
      </w:pPr>
      <w:r>
        <w:t xml:space="preserve">Carrera 45 # 25-120, Envigado</w:t>
      </w:r>
    </w:p>
    <w:p>
      <w:pPr>
        <w:pStyle w:val="BodyText"/>
      </w:pPr>
      <w:r>
        <w:t xml:space="preserve">Medellín, Antioquia, Colombia</w:t>
      </w:r>
    </w:p>
    <w:p>
      <w:pPr>
        <w:pStyle w:val="BodyText"/>
      </w:pPr>
      <w:r>
        <w:t xml:space="preserve">NIT: 830.112.445-3</w:t>
      </w:r>
    </w:p>
    <w:bookmarkEnd w:id="22"/>
    <w:bookmarkStart w:id="23" w:name="project-location"/>
    <w:p>
      <w:pPr>
        <w:pStyle w:val="Heading3"/>
      </w:pPr>
      <w:r>
        <w:t xml:space="preserve">Project Location</w:t>
      </w:r>
    </w:p>
    <w:p>
      <w:pPr>
        <w:pStyle w:val="FirstParagraph"/>
      </w:pPr>
      <w:r>
        <w:rPr>
          <w:bCs/>
          <w:b/>
        </w:rPr>
        <w:t xml:space="preserve">Field Research Zone:</w:t>
      </w:r>
    </w:p>
    <w:p>
      <w:pPr>
        <w:pStyle w:val="BodyText"/>
      </w:pPr>
      <w:r>
        <w:t xml:space="preserve">Coastal &amp; Inland Water Systems</w:t>
      </w:r>
    </w:p>
    <w:p>
      <w:pPr>
        <w:pStyle w:val="BodyText"/>
      </w:pPr>
      <w:r>
        <w:t xml:space="preserve">Antioquia Region, Colombia</w:t>
      </w:r>
    </w:p>
    <w:p>
      <w:pPr>
        <w:pStyle w:val="BodyText"/>
      </w:pPr>
      <w:r>
        <w:t xml:space="preserve">Medellín Metropolitan Area</w:t>
      </w:r>
    </w:p>
    <w:p>
      <w:pPr>
        <w:pStyle w:val="BodyText"/>
      </w:pPr>
      <w:r>
        <w:t xml:space="preserve">Period: March 1 – May 30, 2025</w:t>
      </w:r>
    </w:p>
    <w:bookmarkEnd w:id="23"/>
    <w:bookmarkStart w:id="24" w:name="payment-details"/>
    <w:p>
      <w:pPr>
        <w:pStyle w:val="Heading3"/>
      </w:pPr>
      <w:r>
        <w:t xml:space="preserve">Payment Details</w:t>
      </w:r>
    </w:p>
    <w:p>
      <w:pPr>
        <w:pStyle w:val="FirstParagraph"/>
      </w:pPr>
      <w:r>
        <w:rPr>
          <w:bCs/>
          <w:b/>
        </w:rPr>
        <w:t xml:space="preserve">Bank:</w:t>
      </w:r>
      <w:r>
        <w:t xml:space="preserve"> </w:t>
      </w:r>
      <w:r>
        <w:t xml:space="preserve">Bancolombia</w:t>
      </w:r>
    </w:p>
    <w:p>
      <w:pPr>
        <w:pStyle w:val="BodyText"/>
      </w:pPr>
      <w:r>
        <w:rPr>
          <w:bCs/>
          <w:b/>
        </w:rPr>
        <w:t xml:space="preserve">Account No.:</w:t>
      </w:r>
      <w:r>
        <w:t xml:space="preserve"> </w:t>
      </w:r>
      <w:r>
        <w:t xml:space="preserve">410-2233-8891</w:t>
      </w:r>
    </w:p>
    <w:p>
      <w:pPr>
        <w:pStyle w:val="BodyText"/>
      </w:pPr>
      <w:r>
        <w:rPr>
          <w:bCs/>
          <w:b/>
        </w:rPr>
        <w:t xml:space="preserve">IBAN:</w:t>
      </w:r>
      <w:r>
        <w:t xml:space="preserve"> </w:t>
      </w:r>
      <w:r>
        <w:t xml:space="preserve">CO41 0461 2233 8891 0000 00</w:t>
      </w:r>
    </w:p>
    <w:p>
      <w:pPr>
        <w:pStyle w:val="BodyText"/>
      </w:pPr>
      <w:r>
        <w:rPr>
          <w:bCs/>
          <w:b/>
        </w:rPr>
        <w:t xml:space="preserve">SWIFT:</w:t>
      </w:r>
      <w:r>
        <w:t xml:space="preserve"> </w:t>
      </w:r>
      <w:r>
        <w:t xml:space="preserve">BANC CO MM</w:t>
      </w:r>
    </w:p>
    <w:p>
      <w:pPr>
        <w:pStyle w:val="BodyText"/>
      </w:pPr>
      <w:r>
        <w:rPr>
          <w:bCs/>
          <w:b/>
        </w:rPr>
        <w:t xml:space="preserve">Method:</w:t>
      </w:r>
      <w:r>
        <w:t xml:space="preserve"> </w:t>
      </w:r>
      <w:r>
        <w:t xml:space="preserve">Bank Transfer (COP)</w:t>
      </w:r>
    </w:p>
    <w:bookmarkEnd w:id="24"/>
    <w:p>
      <w:pPr>
        <w:pStyle w:val="BodyText"/>
      </w:pPr>
      <w:r>
        <w:t xml:space="preserve">Description of Oceanographic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(COP)</w:t>
            </w:r>
          </w:p>
        </w:tc>
        <w:tc>
          <w:tcPr/>
          <w:p>
            <w:pPr>
              <w:pStyle w:val="Compact"/>
              <w:jc w:val="left"/>
            </w:pPr>
            <w:r>
              <w:t xml:space="preserve">Amount (COP)</w:t>
            </w:r>
          </w:p>
        </w:tc>
      </w:tr>
      <w:tr>
        <w:tc>
          <w:tcPr/>
          <w:p>
            <w:pPr>
              <w:pStyle w:val="Compact"/>
              <w:jc w:val="left"/>
            </w:pPr>
            <w:r>
              <w:t xml:space="preserve">1</w:t>
            </w:r>
          </w:p>
        </w:tc>
        <w:tc>
          <w:tcPr/>
          <w:p>
            <w:pPr>
              <w:pStyle w:val="Compact"/>
              <w:jc w:val="left"/>
            </w:pPr>
            <w:r>
              <w:rPr>
                <w:bCs/>
                <w:b/>
              </w:rPr>
              <w:t xml:space="preserve">Hydrographic Survey &amp; Bathymetric Mapping</w:t>
            </w:r>
            <w:r>
              <w:t xml:space="preserve"> </w:t>
            </w:r>
            <w:r>
              <w:t xml:space="preserve">– Comprehensive oceanographic and limnographic survey of the Chinchiná Reservoir and connected waterways near Medellín, Colombia. Conducted by the lead Oceanographer and a team of four field technicians using multibeam sonar, CTD profilers, and GPS-differential positioning systems.</w:t>
            </w:r>
          </w:p>
        </w:tc>
        <w:tc>
          <w:tcPr/>
          <w:p>
            <w:pPr>
              <w:pStyle w:val="Compact"/>
              <w:jc w:val="left"/>
            </w:pPr>
            <w:r>
              <w:t xml:space="preserve">12 field days</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2</w:t>
            </w:r>
          </w:p>
        </w:tc>
        <w:tc>
          <w:tcPr/>
          <w:p>
            <w:pPr>
              <w:pStyle w:val="Compact"/>
              <w:jc w:val="left"/>
            </w:pPr>
            <w:r>
              <w:rPr>
                <w:bCs/>
                <w:b/>
              </w:rPr>
              <w:t xml:space="preserve">Water Quality &amp; Chemical Analysis</w:t>
            </w:r>
            <w:r>
              <w:t xml:space="preserve"> </w:t>
            </w:r>
            <w:r>
              <w:t xml:space="preserve">– Collection and laboratory analysis of 340 water samples for dissolved oxygen, pH, turbidity, nitrates, phosphates, heavy metals, and biological oxygen demand. All analyses performed in accordance with Colombian environmental regulations (Resolución 631 de 2015) and international oceanographic standards.</w:t>
            </w:r>
          </w:p>
        </w:tc>
        <w:tc>
          <w:tcPr/>
          <w:p>
            <w:pPr>
              <w:pStyle w:val="Compact"/>
              <w:jc w:val="left"/>
            </w:pPr>
            <w:r>
              <w:t xml:space="preserve">340 samples</w:t>
            </w:r>
          </w:p>
        </w:tc>
        <w:tc>
          <w:tcPr/>
          <w:p>
            <w:pPr>
              <w:pStyle w:val="Compact"/>
              <w:jc w:val="left"/>
            </w:pPr>
            <w:r>
              <w:t xml:space="preserve">185,000</w:t>
            </w:r>
          </w:p>
        </w:tc>
        <w:tc>
          <w:tcPr/>
          <w:p>
            <w:pPr>
              <w:pStyle w:val="Compact"/>
              <w:jc w:val="left"/>
            </w:pPr>
            <w:r>
              <w:t xml:space="preserve">62,900,000</w:t>
            </w:r>
          </w:p>
        </w:tc>
      </w:tr>
      <w:tr>
        <w:tc>
          <w:tcPr/>
          <w:p>
            <w:pPr>
              <w:pStyle w:val="Compact"/>
              <w:jc w:val="left"/>
            </w:pPr>
            <w:r>
              <w:t xml:space="preserve">3</w:t>
            </w:r>
          </w:p>
        </w:tc>
        <w:tc>
          <w:tcPr/>
          <w:p>
            <w:pPr>
              <w:pStyle w:val="Compact"/>
              <w:jc w:val="left"/>
            </w:pPr>
            <w:r>
              <w:rPr>
                <w:bCs/>
                <w:b/>
              </w:rPr>
              <w:t xml:space="preserve">Oceanographic Instrumentation &amp; Sensor Deployment</w:t>
            </w:r>
            <w:r>
              <w:t xml:space="preserve"> </w:t>
            </w:r>
            <w:r>
              <w:t xml:space="preserve">– Installation, calibration, and retrieval of 18 autonomous underwater monitoring buoys and 6 moored current meter arrays across the study zone. Includes data recovery, quality assurance, and sensor maintenance by the Oceanographer's technical team.</w:t>
            </w:r>
          </w:p>
        </w:tc>
        <w:tc>
          <w:tcPr/>
          <w:p>
            <w:pPr>
              <w:pStyle w:val="Compact"/>
              <w:jc w:val="left"/>
            </w:pPr>
            <w:r>
              <w:t xml:space="preserve">24 units</w:t>
            </w:r>
          </w:p>
        </w:tc>
        <w:tc>
          <w:tcPr/>
          <w:p>
            <w:pPr>
              <w:pStyle w:val="Compact"/>
              <w:jc w:val="left"/>
            </w:pPr>
            <w:r>
              <w:t xml:space="preserve">2,100,000</w:t>
            </w:r>
          </w:p>
        </w:tc>
        <w:tc>
          <w:tcPr/>
          <w:p>
            <w:pPr>
              <w:pStyle w:val="Compact"/>
              <w:jc w:val="left"/>
            </w:pPr>
            <w:r>
              <w:t xml:space="preserve">50,400,000</w:t>
            </w:r>
          </w:p>
        </w:tc>
      </w:tr>
      <w:tr>
        <w:tc>
          <w:tcPr/>
          <w:p>
            <w:pPr>
              <w:pStyle w:val="Compact"/>
              <w:jc w:val="left"/>
            </w:pPr>
            <w:r>
              <w:t xml:space="preserve">4</w:t>
            </w:r>
          </w:p>
        </w:tc>
        <w:tc>
          <w:tcPr/>
          <w:p>
            <w:pPr>
              <w:pStyle w:val="Compact"/>
              <w:jc w:val="left"/>
            </w:pPr>
            <w:r>
              <w:rPr>
                <w:bCs/>
                <w:b/>
              </w:rPr>
              <w:t xml:space="preserve">Marine &amp; Freshwater Biodiversity Assessment</w:t>
            </w:r>
            <w:r>
              <w:t xml:space="preserve"> </w:t>
            </w:r>
            <w:r>
              <w:t xml:space="preserve">– Biological sampling and taxonomic identification of aquatic organisms, including benthic macroinvertebrates, plankton communities, and fish populations. Performed under the supervision of the senior Oceanographer in collaboration with the Universidad de Antioquia's marine biology department.</w:t>
            </w:r>
          </w:p>
        </w:tc>
        <w:tc>
          <w:tcPr/>
          <w:p>
            <w:pPr>
              <w:pStyle w:val="Compact"/>
              <w:jc w:val="left"/>
            </w:pPr>
            <w:r>
              <w:t xml:space="preserve">8 field expeditions</w:t>
            </w:r>
          </w:p>
        </w:tc>
        <w:tc>
          <w:tcPr/>
          <w:p>
            <w:pPr>
              <w:pStyle w:val="Compact"/>
              <w:jc w:val="left"/>
            </w:pPr>
            <w:r>
              <w:t xml:space="preserve">3,750,000</w:t>
            </w:r>
          </w:p>
        </w:tc>
        <w:tc>
          <w:tcPr/>
          <w:p>
            <w:pPr>
              <w:pStyle w:val="Compact"/>
              <w:jc w:val="left"/>
            </w:pPr>
            <w:r>
              <w:t xml:space="preserve">30,000,000</w:t>
            </w:r>
          </w:p>
        </w:tc>
      </w:tr>
      <w:tr>
        <w:tc>
          <w:tcPr/>
          <w:p>
            <w:pPr>
              <w:pStyle w:val="Compact"/>
              <w:jc w:val="left"/>
            </w:pPr>
            <w:r>
              <w:t xml:space="preserve">5</w:t>
            </w:r>
          </w:p>
        </w:tc>
        <w:tc>
          <w:tcPr/>
          <w:p>
            <w:pPr>
              <w:pStyle w:val="Compact"/>
              <w:jc w:val="left"/>
            </w:pPr>
            <w:r>
              <w:rPr>
                <w:bCs/>
                <w:b/>
              </w:rPr>
              <w:t xml:space="preserve">Technical Report &amp; Data Deliverables</w:t>
            </w:r>
            <w:r>
              <w:t xml:space="preserve"> </w:t>
            </w:r>
            <w:r>
              <w:t xml:space="preserve">– Preparation of a 220-page comprehensive oceanographic report in Spanish and English, including GIS maps, statistical analyses, environmental impact assessments, and recommendations for water resource management in the Medellín metropolitan area. Delivered in digital and printed formats.</w:t>
            </w:r>
          </w:p>
        </w:tc>
        <w:tc>
          <w:tcPr/>
          <w:p>
            <w:pPr>
              <w:pStyle w:val="Compact"/>
              <w:jc w:val="left"/>
            </w:pPr>
            <w:r>
              <w:t xml:space="preserve">1 report package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6</w:t>
            </w:r>
          </w:p>
        </w:tc>
        <w:tc>
          <w:tcPr/>
          <w:p>
            <w:pPr>
              <w:pStyle w:val="Compact"/>
              <w:jc w:val="left"/>
            </w:pPr>
            <w:r>
              <w:rPr>
                <w:bCs/>
                <w:b/>
              </w:rPr>
              <w:t xml:space="preserve">Consultation &amp; Stakeholder Presentations</w:t>
            </w:r>
            <w:r>
              <w:t xml:space="preserve"> </w:t>
            </w:r>
            <w:r>
              <w:t xml:space="preserve">– Four (4) formal presentations and advisory sessions with municipal authorities, community leaders, and environmental agencies in Medellín, Colombia. The Oceanographer provided expert testimony on water sustainability, flood risk modeling, and long-term monitoring strategies.</w:t>
            </w:r>
          </w:p>
        </w:tc>
        <w:tc>
          <w:tcPr/>
          <w:p>
            <w:pPr>
              <w:pStyle w:val="Compact"/>
              <w:jc w:val="left"/>
            </w:pPr>
            <w:r>
              <w:t xml:space="preserve">4 sessions</w:t>
            </w:r>
          </w:p>
        </w:tc>
        <w:tc>
          <w:tcPr/>
          <w:p>
            <w:pPr>
              <w:pStyle w:val="Compact"/>
              <w:jc w:val="left"/>
            </w:pPr>
            <w:r>
              <w:t xml:space="preserve">2,200,000</w:t>
            </w:r>
          </w:p>
        </w:tc>
        <w:tc>
          <w:tcPr/>
          <w:p>
            <w:pPr>
              <w:pStyle w:val="Compact"/>
              <w:jc w:val="left"/>
            </w:pPr>
            <w:r>
              <w:t xml:space="preserve">8,800,000</w:t>
            </w:r>
          </w:p>
        </w:tc>
      </w:tr>
      <w:tr>
        <w:tc>
          <w:tcPr/>
          <w:p>
            <w:pPr>
              <w:pStyle w:val="Compact"/>
              <w:jc w:val="left"/>
            </w:pPr>
            <w:r>
              <w:t xml:space="preserve">7</w:t>
            </w:r>
          </w:p>
        </w:tc>
        <w:tc>
          <w:tcPr/>
          <w:p>
            <w:pPr>
              <w:pStyle w:val="Compact"/>
              <w:jc w:val="left"/>
            </w:pPr>
            <w:r>
              <w:rPr>
                <w:bCs/>
                <w:b/>
              </w:rPr>
              <w:t xml:space="preserve">Logistics, Transportation &amp; Field Equipment Rental</w:t>
            </w:r>
            <w:r>
              <w:t xml:space="preserve"> </w:t>
            </w:r>
            <w:r>
              <w:t xml:space="preserve">– Chartering of research vessels, 4x4 field vehicles, portable laboratories, and specialized oceanographic equipment for the duration of the project in and around Medellín, Antioquia, Colombia.</w:t>
            </w:r>
          </w:p>
        </w:tc>
        <w:tc>
          <w:tcPr/>
          <w:p>
            <w:pPr>
              <w:pStyle w:val="Compact"/>
              <w:jc w:val="left"/>
            </w:pPr>
            <w:r>
              <w:t xml:space="preserve">90 days</w:t>
            </w:r>
          </w:p>
        </w:tc>
        <w:tc>
          <w:tcPr/>
          <w:p>
            <w:pPr>
              <w:pStyle w:val="Compact"/>
              <w:jc w:val="left"/>
            </w:pPr>
            <w:r>
              <w:t xml:space="preserve">1,150,000</w:t>
            </w:r>
          </w:p>
        </w:tc>
        <w:tc>
          <w:tcPr/>
          <w:p>
            <w:pPr>
              <w:pStyle w:val="Compact"/>
              <w:jc w:val="left"/>
            </w:pPr>
            <w:r>
              <w:t xml:space="preserve">103,500,000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332,300,000</w:t>
            </w:r>
          </w:p>
        </w:tc>
      </w:tr>
      <w:tr>
        <w:tc>
          <w:tcPr/>
          <w:p>
            <w:pPr>
              <w:pStyle w:val="Compact"/>
              <w:jc w:val="left"/>
            </w:pPr>
            <w:r>
              <w:t xml:space="preserve">VAT (IVA) – 19%</w:t>
            </w:r>
          </w:p>
        </w:tc>
        <w:tc>
          <w:tcPr/>
          <w:p>
            <w:pPr>
              <w:pStyle w:val="Compact"/>
              <w:jc w:val="right"/>
            </w:pPr>
            <w:r>
              <w:t xml:space="preserve">63,137,000</w:t>
            </w:r>
          </w:p>
        </w:tc>
      </w:tr>
      <w:tr>
        <w:tc>
          <w:tcPr/>
          <w:p>
            <w:pPr>
              <w:pStyle w:val="Compact"/>
              <w:jc w:val="left"/>
            </w:pPr>
            <w:r>
              <w:t xml:space="preserve">Retención en la Fuente (4%)</w:t>
            </w:r>
          </w:p>
        </w:tc>
        <w:tc>
          <w:tcPr/>
          <w:p>
            <w:pPr>
              <w:pStyle w:val="Compact"/>
              <w:jc w:val="right"/>
            </w:pPr>
            <w:r>
              <w:t xml:space="preserve">(13,292,000)</w:t>
            </w:r>
          </w:p>
        </w:tc>
      </w:tr>
      <w:tr>
        <w:tc>
          <w:tcPr/>
          <w:p>
            <w:pPr>
              <w:pStyle w:val="Compact"/>
              <w:jc w:val="left"/>
            </w:pPr>
            <w:r>
              <w:t xml:space="preserve">TOTAL DUE (COP)</w:t>
            </w:r>
          </w:p>
        </w:tc>
        <w:tc>
          <w:tcPr/>
          <w:p>
            <w:pPr>
              <w:pStyle w:val="Compact"/>
              <w:jc w:val="right"/>
            </w:pPr>
            <w:r>
              <w:t xml:space="preserve">382,145,000</w:t>
            </w:r>
          </w:p>
        </w:tc>
      </w:tr>
    </w:tbl>
    <w:p>
      <w:pPr>
        <w:pStyle w:val="BodyText"/>
      </w:pPr>
      <w:r>
        <w:t xml:space="preserve">Terms &amp; Conditions</w:t>
      </w:r>
    </w:p>
    <w:p>
      <w:pPr>
        <w:pStyle w:val="BodyText"/>
      </w:pPr>
      <w:r>
        <w:rPr>
          <w:bCs/>
          <w:b/>
        </w:rPr>
        <w:t xml:space="preserve">1.</w:t>
      </w:r>
      <w:r>
        <w:t xml:space="preserve"> </w:t>
      </w:r>
      <w:r>
        <w:t xml:space="preserve">This Invoice is issued by DeepBlue Oceanographic Research Group, a registered professional services firm operating in Medellín, Colombia, under the direction of its Lead Oceanographer, Dr. Mariana Restrepo-Vargas. All services described herein were rendered in compliance with Colombian environmental law and international oceanographic research protocols.</w:t>
      </w:r>
    </w:p>
    <w:p>
      <w:pPr>
        <w:pStyle w:val="BodyText"/>
      </w:pPr>
      <w:r>
        <w:rPr>
          <w:bCs/>
          <w:b/>
        </w:rPr>
        <w:t xml:space="preserve">2.</w:t>
      </w:r>
      <w:r>
        <w:t xml:space="preserve"> </w:t>
      </w:r>
      <w:r>
        <w:t xml:space="preserve">Payment is due within thirty (30) calendar days from the date of issuance of this Invoice. Late payments shall accrue interest at the rate established by the Banco de la República de Colombia for overdue commercial obligations.</w:t>
      </w:r>
    </w:p>
    <w:p>
      <w:pPr>
        <w:pStyle w:val="BodyText"/>
      </w:pPr>
      <w:r>
        <w:rPr>
          <w:bCs/>
          <w:b/>
        </w:rPr>
        <w:t xml:space="preserve">3.</w:t>
      </w:r>
      <w:r>
        <w:t xml:space="preserve"> </w:t>
      </w:r>
      <w:r>
        <w:t xml:space="preserve">All oceanographic data, sensor recordings, and biological samples collected during the project period remain the intellectual property of the contracting entity (Corporación Ambiental del Valle del Aburrá) unless otherwise agreed in writing. The Oceanographer retains the right to publish anonymized scientific findings in peer-reviewed journals.</w:t>
      </w:r>
    </w:p>
    <w:p>
      <w:pPr>
        <w:pStyle w:val="BodyText"/>
      </w:pPr>
      <w:r>
        <w:rPr>
          <w:bCs/>
          <w:b/>
        </w:rPr>
        <w:t xml:space="preserve">4.</w:t>
      </w:r>
      <w:r>
        <w:t xml:space="preserve"> </w:t>
      </w:r>
      <w:r>
        <w:t xml:space="preserve">This Invoice is subject to the general terms of the Service Agreement No. CAVA-DB-2025-007, signed in Medellín, Colombia, on February 15, 2025. In the event of any discrepancy, the terms of said Agreement shall prevail over the contents of this Invoice.</w:t>
      </w:r>
    </w:p>
    <w:p>
      <w:pPr>
        <w:pStyle w:val="BodyText"/>
      </w:pPr>
      <w:r>
        <w:rPr>
          <w:bCs/>
          <w:b/>
        </w:rPr>
        <w:t xml:space="preserve">5.</w:t>
      </w:r>
      <w:r>
        <w:t xml:space="preserve"> </w:t>
      </w:r>
      <w:r>
        <w:t xml:space="preserve">The Oceanographer and the research team shall maintain full professional liability insurance coverage for the duration of the engagement. Certificates of insurance are available upon request from the billing office in Medellín.</w:t>
      </w:r>
    </w:p>
    <w:p>
      <w:pPr>
        <w:pStyle w:val="BodyText"/>
      </w:pPr>
      <w:r>
        <w:rPr>
          <w:bCs/>
          <w:b/>
        </w:rPr>
        <w:t xml:space="preserve">6.</w:t>
      </w:r>
      <w:r>
        <w:t xml:space="preserve"> </w:t>
      </w:r>
      <w:r>
        <w:t xml:space="preserve">Any disputes arising from this Invoice or the associated services shall be resolved through arbitration in the city of Medellín, Antioquia, Colombia, in accordance with the rules of the Cámara de Comercio de Medellín.</w:t>
      </w:r>
    </w:p>
    <w:p>
      <w:pPr>
        <w:pStyle w:val="BodyText"/>
      </w:pPr>
      <w:r>
        <w:t xml:space="preserve">Notes &amp; Additional Information</w:t>
      </w:r>
    </w:p>
    <w:p>
      <w:pPr>
        <w:pStyle w:val="BodyText"/>
      </w:pPr>
      <w:r>
        <w:t xml:space="preserve">This Invoice reflects the full scope of oceanographic services contracted for the environmental monitoring program in the Medellín metropolitan region. The Oceanographer's team operated from the DeepBlue field station located in El Poblado, Medellín, Colombia, and conducted fieldwork across three distinct hydrographic basins. All deliverables, including the final technical report, GIS shapefiles, and raw sensor data, were submitted to the contracting entity on May 30, 2025, via secure digital transfer and physical delivery to the offices in Envigado, Antioquia.</w:t>
      </w:r>
    </w:p>
    <w:p>
      <w:pPr>
        <w:pStyle w:val="BodyText"/>
      </w:pPr>
      <w:r>
        <w:t xml:space="preserve">For questions regarding this Invoice or the oceanographic project, please contact the billing department at billing@deepblueocean.co or call +57 (604) 444 7821, Monday through Friday, 8:00 AM to 5:00 PM (COT – Colombia Time). Reference Invoice No. DB-2025-00487 in all correspondence.</w:t>
      </w:r>
    </w:p>
    <w:p>
      <w:pPr>
        <w:pStyle w:val="BodyText"/>
      </w:pPr>
      <w:r>
        <w:rPr>
          <w:bCs/>
          <w:b/>
        </w:rPr>
        <w:t xml:space="preserve">DeepBlue Oceanographic Research Group</w:t>
      </w:r>
      <w:r>
        <w:t xml:space="preserve"> </w:t>
      </w:r>
      <w:r>
        <w:t xml:space="preserve">| Medellín, Antioquia, Colombia | NIT 901.234.567-8</w:t>
      </w:r>
    </w:p>
    <w:p>
      <w:pPr>
        <w:pStyle w:val="BodyText"/>
      </w:pPr>
      <w:r>
        <w:t xml:space="preserve">This Invoice was generated electronically and is valid without a physical signature in accordance with Colombian tax regulations (DIAN). Document ID: DB-INV-2025-00487-EN</w:t>
      </w:r>
    </w:p>
    <w:p>
      <w:pPr>
        <w:pStyle w:val="BodyText"/>
      </w:pPr>
      <w:r>
        <w:t xml:space="preserve">Thank you for your business. We are proud to contribute to the scientific understanding of Colombia's water systems from the heart of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Colombia Medellín</dc:title>
  <dc:creator/>
  <dc:language>en</dc:language>
  <cp:keywords/>
  <dcterms:created xsi:type="dcterms:W3CDTF">2026-10-10T02:01:25Z</dcterms:created>
  <dcterms:modified xsi:type="dcterms:W3CDTF">2026-10-10T02:01:25Z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