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Oceanographic</w:t>
      </w:r>
      <w:r>
        <w:t xml:space="preserve"> </w:t>
      </w:r>
      <w:r>
        <w:t xml:space="preserve">Services</w:t>
      </w:r>
      <w:r>
        <w:t xml:space="preserve"> </w:t>
      </w:r>
      <w:r>
        <w:t xml:space="preserve">-</w:t>
      </w:r>
      <w:r>
        <w:t xml:space="preserve"> </w:t>
      </w:r>
      <w:r>
        <w:t xml:space="preserve">Munich,</w:t>
      </w:r>
      <w:r>
        <w:t xml:space="preserve"> </w:t>
      </w:r>
      <w:r>
        <w:t xml:space="preserve">Germany</w:t>
      </w:r>
    </w:p>
    <w:bookmarkStart w:id="20" w:name="deepsea-analytics-gmbh"/>
    <w:p>
      <w:pPr>
        <w:pStyle w:val="Heading1"/>
      </w:pPr>
      <w:r>
        <w:t xml:space="preserve">DeepSea Analytics GmbH</w:t>
      </w:r>
    </w:p>
    <w:p>
      <w:pPr>
        <w:pStyle w:val="FirstParagraph"/>
      </w:pPr>
      <w:r>
        <w:t xml:space="preserve">Oceanographic Research &amp; Consulting</w:t>
      </w:r>
    </w:p>
    <w:p>
      <w:pPr>
        <w:pStyle w:val="BodyText"/>
      </w:pPr>
      <w:r>
        <w:t xml:space="preserve">Maximilianstraße 42, 80539 Munich, Germany</w:t>
      </w:r>
    </w:p>
    <w:p>
      <w:pPr>
        <w:pStyle w:val="BodyText"/>
      </w:pPr>
      <w:r>
        <w:t xml:space="preserve">Phone: +49 89 5550 1234</w:t>
      </w:r>
    </w:p>
    <w:p>
      <w:pPr>
        <w:pStyle w:val="BodyText"/>
      </w:pPr>
      <w:r>
        <w:t xml:space="preserve">Email: billing@deepsea-analytics.de</w:t>
      </w:r>
    </w:p>
    <w:p>
      <w:pPr>
        <w:pStyle w:val="BodyText"/>
      </w:pPr>
      <w:r>
        <w:t xml:space="preserve">USt-IdNr.: DE 312 456 789</w:t>
      </w:r>
    </w:p>
    <w:p>
      <w:pPr>
        <w:pStyle w:val="BodyText"/>
      </w:pPr>
      <w:r>
        <w:t xml:space="preserve">HRB 245 678, Amtsgericht München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DSA-2025-00487</w:t>
      </w:r>
    </w:p>
    <w:p>
      <w:pPr>
        <w:pStyle w:val="BodyText"/>
      </w:pPr>
      <w:r>
        <w:rPr>
          <w:bCs/>
          <w:b/>
        </w:rPr>
        <w:t xml:space="preserve">Issue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Project Ref.:</w:t>
      </w:r>
      <w:r>
        <w:t xml:space="preserve"> </w:t>
      </w:r>
      <w:r>
        <w:t xml:space="preserve">OCE-MUC-2025-019</w:t>
      </w:r>
    </w:p>
    <w:bookmarkEnd w:id="21"/>
    <w:bookmarkStart w:id="22" w:name="bill-to"/>
    <w:p>
      <w:pPr>
        <w:pStyle w:val="Heading3"/>
      </w:pPr>
      <w:r>
        <w:t xml:space="preserve">Bill To</w:t>
      </w:r>
    </w:p>
    <w:p>
      <w:pPr>
        <w:pStyle w:val="FirstParagraph"/>
      </w:pPr>
      <w:r>
        <w:rPr>
          <w:bCs/>
          <w:b/>
        </w:rPr>
        <w:t xml:space="preserve">Bayerisches Landesamt für Umwelt (LfU)</w:t>
      </w:r>
    </w:p>
    <w:p>
      <w:pPr>
        <w:pStyle w:val="BodyText"/>
      </w:pPr>
      <w:r>
        <w:t xml:space="preserve">Environmental Monitoring Division</w:t>
      </w:r>
    </w:p>
    <w:p>
      <w:pPr>
        <w:pStyle w:val="BodyText"/>
      </w:pPr>
      <w:r>
        <w:t xml:space="preserve">Amalienstraße 33</w:t>
      </w:r>
    </w:p>
    <w:p>
      <w:pPr>
        <w:pStyle w:val="BodyText"/>
      </w:pPr>
      <w:r>
        <w:t xml:space="preserve">80799 Munich, Germany</w:t>
      </w:r>
    </w:p>
    <w:p>
      <w:pPr>
        <w:pStyle w:val="BodyText"/>
      </w:pPr>
      <w:r>
        <w:t xml:space="preserve">Attn: Dr. Katharina Weber, Head of Marine Data</w:t>
      </w:r>
    </w:p>
    <w:p>
      <w:pPr>
        <w:pStyle w:val="BodyText"/>
      </w:pPr>
      <w:r>
        <w:t xml:space="preserve">PO Number: LfU-2025-ENV-3341</w:t>
      </w:r>
    </w:p>
    <w:bookmarkEnd w:id="22"/>
    <w:bookmarkStart w:id="23" w:name="service-provider"/>
    <w:p>
      <w:pPr>
        <w:pStyle w:val="Heading3"/>
      </w:pPr>
      <w:r>
        <w:t xml:space="preserve">Service Provider</w:t>
      </w:r>
    </w:p>
    <w:p>
      <w:pPr>
        <w:pStyle w:val="FirstParagraph"/>
      </w:pPr>
      <w:r>
        <w:rPr>
          <w:bCs/>
          <w:b/>
        </w:rPr>
        <w:t xml:space="preserve">DeepSea Analytics GmbH</w:t>
      </w:r>
    </w:p>
    <w:p>
      <w:pPr>
        <w:pStyle w:val="BodyText"/>
      </w:pPr>
      <w:r>
        <w:t xml:space="preserve">Lead Oceanographer: Prof. Dr. Henrik Brandt</w:t>
      </w:r>
    </w:p>
    <w:p>
      <w:pPr>
        <w:pStyle w:val="BodyText"/>
      </w:pPr>
      <w:r>
        <w:t xml:space="preserve">Maximilianstraße 42</w:t>
      </w:r>
    </w:p>
    <w:p>
      <w:pPr>
        <w:pStyle w:val="BodyText"/>
      </w:pPr>
      <w:r>
        <w:t xml:space="preserve">80539 Munich, Germany</w:t>
      </w:r>
    </w:p>
    <w:p>
      <w:pPr>
        <w:pStyle w:val="BodyText"/>
      </w:pPr>
      <w:r>
        <w:t xml:space="preserve">IBAN: DE89 3704 0044 0532 0130 00</w:t>
      </w:r>
    </w:p>
    <w:p>
      <w:pPr>
        <w:pStyle w:val="BodyText"/>
      </w:pPr>
      <w:r>
        <w:t xml:space="preserve">BIC: COBADEFFXXX</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Oceanographic Services</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Marine Hydrographic Survey – Danube Delta Corridor:</w:t>
            </w:r>
            <w:r>
              <w:t xml:space="preserve"> </w:t>
            </w:r>
            <w:r>
              <w:t xml:space="preserve">Comprehensive bathymetric mapping and water column profiling conducted by a senior oceanographer along the Danube River estuary near Munich. Includes CTD (Conductivity, Temperature, Depth) measurements at 47 stations, sediment core sampling, and current velocity analysis using ADCP equipment.</w:t>
            </w:r>
          </w:p>
        </w:tc>
        <w:tc>
          <w:tcPr/>
          <w:p>
            <w:pPr>
              <w:pStyle w:val="Compact"/>
              <w:jc w:val="left"/>
            </w:pPr>
            <w:r>
              <w:t xml:space="preserve">03–07 May 2025</w:t>
            </w:r>
          </w:p>
        </w:tc>
        <w:tc>
          <w:tcPr/>
          <w:p>
            <w:pPr>
              <w:pStyle w:val="Compact"/>
              <w:jc w:val="left"/>
            </w:pPr>
            <w:r>
              <w:t xml:space="preserve">1</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2</w:t>
            </w:r>
          </w:p>
        </w:tc>
        <w:tc>
          <w:tcPr/>
          <w:p>
            <w:pPr>
              <w:pStyle w:val="Compact"/>
              <w:jc w:val="left"/>
            </w:pPr>
            <w:r>
              <w:rPr>
                <w:bCs/>
                <w:b/>
              </w:rPr>
              <w:t xml:space="preserve">Oceanographic Data Analysis &amp; Modelling:</w:t>
            </w:r>
            <w:r>
              <w:t xml:space="preserve"> </w:t>
            </w:r>
            <w:r>
              <w:t xml:space="preserve">Post-processing of all raw hydrographic datasets collected during the field campaign. The assigned oceanographer performed statistical trend analysis, seasonal variability modelling, and produced a 62-page technical report with GIS-integrated maps for the Bavarian Environmental Agency.</w:t>
            </w:r>
          </w:p>
        </w:tc>
        <w:tc>
          <w:tcPr/>
          <w:p>
            <w:pPr>
              <w:pStyle w:val="Compact"/>
              <w:jc w:val="left"/>
            </w:pPr>
            <w:r>
              <w:t xml:space="preserve">12–23 May 2025</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r>
      <w:tr>
        <w:tc>
          <w:tcPr/>
          <w:p>
            <w:pPr>
              <w:pStyle w:val="Compact"/>
              <w:jc w:val="left"/>
            </w:pPr>
            <w:r>
              <w:t xml:space="preserve">3</w:t>
            </w:r>
          </w:p>
        </w:tc>
        <w:tc>
          <w:tcPr/>
          <w:p>
            <w:pPr>
              <w:pStyle w:val="Compact"/>
              <w:jc w:val="left"/>
            </w:pPr>
            <w:r>
              <w:rPr>
                <w:bCs/>
                <w:b/>
              </w:rPr>
              <w:t xml:space="preserve">Consultation &amp; Expert Testimony – Munich City Council:</w:t>
            </w:r>
            <w:r>
              <w:t xml:space="preserve"> </w:t>
            </w:r>
            <w:r>
              <w:t xml:space="preserve">The lead oceanographer provided a 3-hour expert briefing to the Munich City Council Environmental Committee regarding projected changes in local water body chemistry, thermal stratification risks, and recommendations for municipal water infrastructure planning through 2040.</w:t>
            </w:r>
          </w:p>
        </w:tc>
        <w:tc>
          <w:tcPr/>
          <w:p>
            <w:pPr>
              <w:pStyle w:val="Compact"/>
              <w:jc w:val="left"/>
            </w:pPr>
            <w:r>
              <w:t xml:space="preserve">28 May 2025</w:t>
            </w:r>
          </w:p>
        </w:tc>
        <w:tc>
          <w:tcPr/>
          <w:p>
            <w:pPr>
              <w:pStyle w:val="Compact"/>
              <w:jc w:val="left"/>
            </w:pPr>
            <w:r>
              <w:t xml:space="preserve">3 hrs</w:t>
            </w:r>
          </w:p>
        </w:tc>
        <w:tc>
          <w:tcPr/>
          <w:p>
            <w:pPr>
              <w:pStyle w:val="Compact"/>
              <w:jc w:val="left"/>
            </w:pPr>
            <w:r>
              <w:t xml:space="preserve">650.00</w:t>
            </w:r>
          </w:p>
        </w:tc>
        <w:tc>
          <w:tcPr/>
          <w:p>
            <w:pPr>
              <w:pStyle w:val="Compact"/>
              <w:jc w:val="left"/>
            </w:pPr>
            <w:r>
              <w:t xml:space="preserve">1,950.00</w:t>
            </w:r>
          </w:p>
        </w:tc>
      </w:tr>
      <w:tr>
        <w:tc>
          <w:tcPr/>
          <w:p>
            <w:pPr>
              <w:pStyle w:val="Compact"/>
              <w:jc w:val="left"/>
            </w:pPr>
            <w:r>
              <w:t xml:space="preserve">4</w:t>
            </w:r>
          </w:p>
        </w:tc>
        <w:tc>
          <w:tcPr/>
          <w:p>
            <w:pPr>
              <w:pStyle w:val="Compact"/>
              <w:jc w:val="left"/>
            </w:pPr>
            <w:r>
              <w:rPr>
                <w:bCs/>
                <w:b/>
              </w:rPr>
              <w:t xml:space="preserve">Equipment Calibration &amp; Maintenance:</w:t>
            </w:r>
            <w:r>
              <w:t xml:space="preserve"> </w:t>
            </w:r>
            <w:r>
              <w:t xml:space="preserve">Full recalibration of the oceanographic sensor suite (oxygen optodes, turbidity sensors, pH probes, and salinity cells) in accordance with DIN 38409 standards. Performed at the DeepSea Analytics laboratory in Munich. Includes certification documentation for regulatory compliance.</w:t>
            </w:r>
          </w:p>
        </w:tc>
        <w:tc>
          <w:tcPr/>
          <w:p>
            <w:pPr>
              <w:pStyle w:val="Compact"/>
              <w:jc w:val="left"/>
            </w:pPr>
            <w:r>
              <w:t xml:space="preserve">02 June 2025</w:t>
            </w:r>
          </w:p>
        </w:tc>
        <w:tc>
          <w:tcPr/>
          <w:p>
            <w:pPr>
              <w:pStyle w:val="Compact"/>
              <w:jc w:val="left"/>
            </w:pPr>
            <w:r>
              <w:t xml:space="preserve">1</w:t>
            </w:r>
          </w:p>
        </w:tc>
        <w:tc>
          <w:tcPr/>
          <w:p>
            <w:pPr>
              <w:pStyle w:val="Compact"/>
              <w:jc w:val="left"/>
            </w:pPr>
            <w:r>
              <w:t xml:space="preserve">2,340.00</w:t>
            </w:r>
          </w:p>
        </w:tc>
        <w:tc>
          <w:tcPr/>
          <w:p>
            <w:pPr>
              <w:pStyle w:val="Compact"/>
              <w:jc w:val="left"/>
            </w:pPr>
            <w:r>
              <w:t xml:space="preserve">2,340.00</w:t>
            </w:r>
          </w:p>
        </w:tc>
      </w:tr>
      <w:tr>
        <w:tc>
          <w:tcPr/>
          <w:p>
            <w:pPr>
              <w:pStyle w:val="Compact"/>
              <w:jc w:val="left"/>
            </w:pPr>
            <w:r>
              <w:t xml:space="preserve">5</w:t>
            </w:r>
          </w:p>
        </w:tc>
        <w:tc>
          <w:tcPr/>
          <w:p>
            <w:pPr>
              <w:pStyle w:val="Compact"/>
              <w:jc w:val="left"/>
            </w:pPr>
            <w:r>
              <w:rPr>
                <w:bCs/>
                <w:b/>
              </w:rPr>
              <w:t xml:space="preserve">Publication &amp; Peer-Review Support:</w:t>
            </w:r>
            <w:r>
              <w:t xml:space="preserve"> </w:t>
            </w:r>
            <w:r>
              <w:t xml:space="preserve">The oceanographer co-authored and submitted a research article titled "Thermal Anomaly Patterns in Central European Inland Water Bodies: A Five-Year Oceanographic Assessment" to the Journal of Limnology and Oceanography. Includes editorial fees, open-access publication charges, and data repository hosting.</w:t>
            </w:r>
          </w:p>
        </w:tc>
        <w:tc>
          <w:tcPr/>
          <w:p>
            <w:pPr>
              <w:pStyle w:val="Compact"/>
              <w:jc w:val="left"/>
            </w:pPr>
            <w:r>
              <w:t xml:space="preserve">05 June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6</w:t>
            </w:r>
          </w:p>
        </w:tc>
        <w:tc>
          <w:tcPr/>
          <w:p>
            <w:pPr>
              <w:pStyle w:val="Compact"/>
              <w:jc w:val="left"/>
            </w:pPr>
            <w:r>
              <w:rPr>
                <w:bCs/>
                <w:b/>
              </w:rPr>
              <w:t xml:space="preserve">Travel &amp; Field Logistics – Munich Region:</w:t>
            </w:r>
            <w:r>
              <w:t xml:space="preserve"> </w:t>
            </w:r>
            <w:r>
              <w:t xml:space="preserve">Chartered research vessel "MS Bavaria" for 5 days, fuel, crew accommodation, and transport of oceanographic equipment between Munich laboratory and Danube field sites. All travel within the Munich metropolitan area and surrounding Bavarian waterways.</w:t>
            </w:r>
          </w:p>
        </w:tc>
        <w:tc>
          <w:tcPr/>
          <w:p>
            <w:pPr>
              <w:pStyle w:val="Compact"/>
              <w:jc w:val="left"/>
            </w:pPr>
            <w:r>
              <w:t xml:space="preserve">03–07 May 2025</w:t>
            </w:r>
          </w:p>
        </w:tc>
        <w:tc>
          <w:tcPr/>
          <w:p>
            <w:pPr>
              <w:pStyle w:val="Compact"/>
              <w:jc w:val="left"/>
            </w:pPr>
            <w:r>
              <w:t xml:space="preserve">1</w:t>
            </w:r>
          </w:p>
        </w:tc>
        <w:tc>
          <w:tcPr/>
          <w:p>
            <w:pPr>
              <w:pStyle w:val="Compact"/>
              <w:jc w:val="left"/>
            </w:pPr>
            <w:r>
              <w:t xml:space="preserve">4,180.00</w:t>
            </w:r>
          </w:p>
        </w:tc>
        <w:tc>
          <w:tcPr/>
          <w:p>
            <w:pPr>
              <w:pStyle w:val="Compact"/>
              <w:jc w:val="left"/>
            </w:pPr>
            <w:r>
              <w:t xml:space="preserve">4,180.00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w:t>
            </w:r>
          </w:p>
        </w:tc>
        <w:tc>
          <w:tcPr/>
          <w:p>
            <w:pPr>
              <w:pStyle w:val="Compact"/>
              <w:jc w:val="left"/>
            </w:pPr>
            <w:r>
              <w:t xml:space="preserve">33,020.00 EUR</w:t>
            </w:r>
          </w:p>
        </w:tc>
      </w:tr>
      <w:tr>
        <w:tc>
          <w:tcPr/>
          <w:p>
            <w:pPr>
              <w:pStyle w:val="Compact"/>
              <w:jc w:val="left"/>
            </w:pPr>
            <w:r>
              <w:t xml:space="preserve">VAT (19% – USt)</w:t>
            </w:r>
          </w:p>
        </w:tc>
        <w:tc>
          <w:tcPr/>
          <w:p>
            <w:pPr>
              <w:pStyle w:val="Compact"/>
              <w:jc w:val="left"/>
            </w:pPr>
            <w:r>
              <w:t xml:space="preserve">6,273.80 EUR</w:t>
            </w:r>
          </w:p>
        </w:tc>
      </w:tr>
      <w:tr>
        <w:tc>
          <w:tcPr/>
          <w:p>
            <w:pPr>
              <w:pStyle w:val="Compact"/>
              <w:jc w:val="left"/>
            </w:pPr>
            <w:r>
              <w:t xml:space="preserve">Discount (10% – early payment)</w:t>
            </w:r>
          </w:p>
        </w:tc>
        <w:tc>
          <w:tcPr/>
          <w:p>
            <w:pPr>
              <w:pStyle w:val="Compact"/>
              <w:jc w:val="left"/>
            </w:pPr>
            <w:r>
              <w:t xml:space="preserve">-3,302.00 EUR</w:t>
            </w:r>
          </w:p>
        </w:tc>
      </w:tr>
      <w:tr>
        <w:tc>
          <w:tcPr/>
          <w:p>
            <w:pPr>
              <w:pStyle w:val="Compact"/>
              <w:jc w:val="left"/>
            </w:pPr>
            <w:r>
              <w:t xml:space="preserve">Total Amount Due</w:t>
            </w:r>
          </w:p>
        </w:tc>
        <w:tc>
          <w:tcPr/>
          <w:p>
            <w:pPr>
              <w:pStyle w:val="Compact"/>
              <w:jc w:val="left"/>
            </w:pPr>
            <w:r>
              <w:t xml:space="preserve">35,991.80 EUR</w:t>
            </w:r>
          </w:p>
        </w:tc>
      </w:tr>
    </w:tbl>
    <w:p>
      <w:pPr>
        <w:pStyle w:val="BodyText"/>
      </w:pPr>
      <w:r>
        <w:t xml:space="preserve">VAT is applied in accordance with § 14 UStG (German Value Added Tax Act). The 19% rate applies to all oceanographic services rendered within the territory of Germany. This invoice is issued in Munich, Bavaria, Germany.</w:t>
      </w:r>
    </w:p>
    <w:bookmarkStart w:id="24" w:name="payment-terms-instructions"/>
    <w:p>
      <w:pPr>
        <w:pStyle w:val="Heading3"/>
      </w:pPr>
      <w:r>
        <w:t xml:space="preserve">Payment Terms &amp; Instructions</w:t>
      </w:r>
    </w:p>
    <w:p>
      <w:pPr>
        <w:numPr>
          <w:ilvl w:val="0"/>
          <w:numId w:val="1001"/>
        </w:numPr>
        <w:pStyle w:val="Compact"/>
      </w:pPr>
      <w:r>
        <w:rPr>
          <w:bCs/>
          <w:b/>
        </w:rPr>
        <w:t xml:space="preserve">Payment Due:</w:t>
      </w:r>
      <w:r>
        <w:t xml:space="preserve"> </w:t>
      </w:r>
      <w:r>
        <w:t xml:space="preserve">Within 14 calendar days of the issue date (by 28 June 2025).</w:t>
      </w:r>
    </w:p>
    <w:p>
      <w:pPr>
        <w:numPr>
          <w:ilvl w:val="0"/>
          <w:numId w:val="1001"/>
        </w:numPr>
        <w:pStyle w:val="Compact"/>
      </w:pPr>
      <w:r>
        <w:rPr>
          <w:bCs/>
          <w:b/>
        </w:rPr>
        <w:t xml:space="preserve">Method:</w:t>
      </w:r>
      <w:r>
        <w:t xml:space="preserve"> </w:t>
      </w:r>
      <w:r>
        <w:t xml:space="preserve">Bank transfer (SEPA) to the IBAN listed above. Please reference Invoice No. DSA-2025-00487 in the transfer memo.</w:t>
      </w:r>
    </w:p>
    <w:p>
      <w:pPr>
        <w:numPr>
          <w:ilvl w:val="0"/>
          <w:numId w:val="1001"/>
        </w:numPr>
        <w:pStyle w:val="Compact"/>
      </w:pPr>
      <w:r>
        <w:rPr>
          <w:bCs/>
          <w:b/>
        </w:rPr>
        <w:t xml:space="preserve">Early Payment Discount:</w:t>
      </w:r>
      <w:r>
        <w:t xml:space="preserve"> </w:t>
      </w:r>
      <w:r>
        <w:t xml:space="preserve">A 10% discount has been applied for settlement within 7 days of issue (by 21 June 2025).</w:t>
      </w:r>
    </w:p>
    <w:p>
      <w:pPr>
        <w:numPr>
          <w:ilvl w:val="0"/>
          <w:numId w:val="1001"/>
        </w:numPr>
        <w:pStyle w:val="Compact"/>
      </w:pPr>
      <w:r>
        <w:rPr>
          <w:bCs/>
          <w:b/>
        </w:rPr>
        <w:t xml:space="preserve">Late Payment:</w:t>
      </w:r>
      <w:r>
        <w:t xml:space="preserve"> </w:t>
      </w:r>
      <w:r>
        <w:t xml:space="preserve">In accordance with § 288 BGB, a default interest of 5 percentage points above the ECB base rate will accrue on overdue amounts.</w:t>
      </w:r>
    </w:p>
    <w:p>
      <w:pPr>
        <w:numPr>
          <w:ilvl w:val="0"/>
          <w:numId w:val="1001"/>
        </w:numPr>
        <w:pStyle w:val="Compact"/>
      </w:pPr>
      <w:r>
        <w:rPr>
          <w:bCs/>
          <w:b/>
        </w:rPr>
        <w:t xml:space="preserve">Disputes:</w:t>
      </w:r>
      <w:r>
        <w:t xml:space="preserve"> </w:t>
      </w:r>
      <w:r>
        <w:t xml:space="preserve">Any discrepancies must be reported in writing to billing@deepsea-analytics.de within 10 business days of receipt of this invoice.</w:t>
      </w:r>
    </w:p>
    <w:bookmarkEnd w:id="24"/>
    <w:bookmarkStart w:id="25" w:name="additional-notes"/>
    <w:p>
      <w:pPr>
        <w:pStyle w:val="Heading3"/>
      </w:pPr>
      <w:r>
        <w:t xml:space="preserve">Additional Notes</w:t>
      </w:r>
    </w:p>
    <w:p>
      <w:pPr>
        <w:pStyle w:val="FirstParagraph"/>
      </w:pPr>
      <w:r>
        <w:t xml:space="preserve">This invoice covers all oceanographic services rendered by DeepSea Analytics GmbH in connection with Project OCE-MUC-2025-019, commissioned by the Bayerisches Landesamt für Umwelt. All fieldwork was conducted under the supervision of Prof. Dr. Henrik Brandt, a certified oceanographer with over 22 years of experience in European freshwater and marine systems. The data and reports referenced herein are the intellectual property of the client and may not be redistributed without written consent. This document constitutes a valid tax invoice (Rechnung) as defined under § 14 UStG and § 13b UStG of the German tax code. The place of performance for all services listed is Munich, Germany. For questions regarding this invoice or the oceanographic deliverables, please contact our billing department at +49 89 5550 1234 or by email at billing@deepsea-analytics.de. Thank you for your continued partnership in advancing oceanographic science in Bavaria and across Germany.</w:t>
      </w:r>
    </w:p>
    <w:bookmarkEnd w:id="25"/>
    <w:p>
      <w:pPr>
        <w:pStyle w:val="BodyText"/>
      </w:pPr>
      <w:r>
        <w:rPr>
          <w:bCs/>
          <w:b/>
        </w:rPr>
        <w:t xml:space="preserve">DeepSea Analytics GmbH</w:t>
      </w:r>
      <w:r>
        <w:t xml:space="preserve"> </w:t>
      </w:r>
      <w:r>
        <w:t xml:space="preserve">– Oceanographic Research &amp; Consulting</w:t>
      </w:r>
    </w:p>
    <w:p>
      <w:pPr>
        <w:pStyle w:val="BodyText"/>
      </w:pPr>
      <w:r>
        <w:t xml:space="preserve">Maximilianstraße 42, 80539 Munich, Germany | USt-IdNr.: DE 312 456 789 | HRB 245 678</w:t>
      </w:r>
    </w:p>
    <w:p>
      <w:pPr>
        <w:pStyle w:val="BodyText"/>
      </w:pPr>
      <w:r>
        <w:t xml:space="preserve">Managing Director: Prof. Dr. Henrik Brandt | Registered Office: Amtsgericht München</w:t>
      </w:r>
    </w:p>
    <w:p>
      <w:pPr>
        <w:pStyle w:val="BodyText"/>
      </w:pPr>
      <w:r>
        <w:t xml:space="preserve">This invoice was generated electronically and is valid without a physical signature pursuant to § 14 Abs. 4 UStG.</w:t>
      </w:r>
    </w:p>
    <w:p>
      <w:pPr>
        <w:pStyle w:val="BodyText"/>
      </w:pPr>
      <w:r>
        <w:t xml:space="preserve">Page 1 of 1 | Invoice DSA-2025-00487 | Munich,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Oceanographic Services - Munich, Germany</dc:title>
  <dc:creator/>
  <dc:language>en</dc:language>
  <cp:keywords/>
  <dcterms:created xsi:type="dcterms:W3CDTF">2026-10-10T02:10:17Z</dcterms:created>
  <dcterms:modified xsi:type="dcterms:W3CDTF">2026-10-10T02:10:17Z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