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Oceanographer</w:t>
      </w:r>
      <w:r>
        <w:t xml:space="preserve"> </w:t>
      </w:r>
      <w:r>
        <w:t xml:space="preserve">Services</w:t>
      </w:r>
      <w:r>
        <w:t xml:space="preserve"> </w:t>
      </w:r>
      <w:r>
        <w:t xml:space="preserve">-</w:t>
      </w:r>
      <w:r>
        <w:t xml:space="preserve"> </w:t>
      </w:r>
      <w:r>
        <w:t xml:space="preserve">Japan</w:t>
      </w:r>
      <w:r>
        <w:t xml:space="preserve"> </w:t>
      </w:r>
      <w:r>
        <w:t xml:space="preserve">Osaka</w:t>
      </w:r>
    </w:p>
    <w:p>
      <w:pPr>
        <w:pStyle w:val="FirstParagraph"/>
      </w:pPr>
      <w:r>
        <w:t xml:space="preserve">INVOICE</w:t>
      </w:r>
    </w:p>
    <w:p>
      <w:pPr>
        <w:pStyle w:val="BodyText"/>
      </w:pPr>
      <w:r>
        <w:t xml:space="preserve">OCEANOGRAPHER SERVICES</w:t>
      </w:r>
    </w:p>
    <w:p>
      <w:pPr>
        <w:pStyle w:val="BodyText"/>
      </w:pPr>
      <w:r>
        <w:t xml:space="preserve">Professional Marine Science &amp; Oceanographic Consulting</w:t>
      </w:r>
    </w:p>
    <w:p>
      <w:pPr>
        <w:pStyle w:val="BodyText"/>
      </w:pPr>
      <w:r>
        <w:rPr>
          <w:bCs/>
          <w:b/>
        </w:rPr>
        <w:t xml:space="preserve">Invoice Number:</w:t>
      </w:r>
      <w:r>
        <w:t xml:space="preserve"> </w:t>
      </w:r>
      <w:r>
        <w:t xml:space="preserve">INV-OSK-2025-0472</w:t>
      </w:r>
    </w:p>
    <w:p>
      <w:pPr>
        <w:pStyle w:val="BodyText"/>
      </w:pPr>
      <w:r>
        <w:rPr>
          <w:bCs/>
          <w:b/>
        </w:rPr>
        <w:t xml:space="preserve">Issue Date:</w:t>
      </w:r>
      <w:r>
        <w:t xml:space="preserve"> </w:t>
      </w:r>
      <w:r>
        <w:t xml:space="preserve">June 12, 2025</w:t>
      </w:r>
    </w:p>
    <w:p>
      <w:pPr>
        <w:pStyle w:val="BodyText"/>
      </w:pPr>
      <w:r>
        <w:rPr>
          <w:bCs/>
          <w:b/>
        </w:rPr>
        <w:t xml:space="preserve">Due Date:</w:t>
      </w:r>
      <w:r>
        <w:t xml:space="preserve"> </w:t>
      </w:r>
      <w:r>
        <w:t xml:space="preserve">July 12, 2025</w:t>
      </w:r>
    </w:p>
    <w:p>
      <w:pPr>
        <w:pStyle w:val="BodyText"/>
      </w:pPr>
      <w:r>
        <w:rPr>
          <w:bCs/>
          <w:b/>
        </w:rPr>
        <w:t xml:space="preserve">Location:</w:t>
      </w:r>
      <w:r>
        <w:t xml:space="preserve"> </w:t>
      </w:r>
      <w:r>
        <w:t xml:space="preserve">Japan Osaka</w:t>
      </w:r>
    </w:p>
    <w:p>
      <w:pPr>
        <w:pStyle w:val="BodyText"/>
      </w:pPr>
      <w:r>
        <w:rPr>
          <w:bCs/>
          <w:b/>
        </w:rPr>
        <w:t xml:space="preserve">Status:</w:t>
      </w:r>
      <w:r>
        <w:t xml:space="preserve"> </w:t>
      </w:r>
      <w:r>
        <w:t xml:space="preserve">Pending Payment</w:t>
      </w:r>
    </w:p>
    <w:bookmarkStart w:id="20" w:name="from-service-provider"/>
    <w:p>
      <w:pPr>
        <w:pStyle w:val="Heading3"/>
      </w:pPr>
      <w:r>
        <w:t xml:space="preserve">From (Service Provider)</w:t>
      </w:r>
    </w:p>
    <w:p>
      <w:pPr>
        <w:pStyle w:val="FirstParagraph"/>
      </w:pPr>
      <w:r>
        <w:rPr>
          <w:bCs/>
          <w:b/>
        </w:rPr>
        <w:t xml:space="preserve">Dr. Kenji Tanaka, Ph.D. in Oceanography</w:t>
      </w:r>
    </w:p>
    <w:p>
      <w:pPr>
        <w:pStyle w:val="BodyText"/>
      </w:pPr>
      <w:r>
        <w:t xml:space="preserve">Lead Oceanographer &amp; Principal Investigator</w:t>
      </w:r>
    </w:p>
    <w:p>
      <w:pPr>
        <w:pStyle w:val="BodyText"/>
      </w:pPr>
      <w:r>
        <w:t xml:space="preserve">Osaka Marine Research Institute</w:t>
      </w:r>
    </w:p>
    <w:p>
      <w:pPr>
        <w:pStyle w:val="BodyText"/>
      </w:pPr>
      <w:r>
        <w:t xml:space="preserve">1-2-3 Chuo-ku, Osaka 541-0053</w:t>
      </w:r>
    </w:p>
    <w:p>
      <w:pPr>
        <w:pStyle w:val="BodyText"/>
      </w:pPr>
      <w:r>
        <w:t xml:space="preserve">Japan Osaka, Kansai Region</w:t>
      </w:r>
    </w:p>
    <w:p>
      <w:pPr>
        <w:pStyle w:val="BodyText"/>
      </w:pPr>
      <w:r>
        <w:t xml:space="preserve">Email: k.tanaka@osakamarine.jp</w:t>
      </w:r>
    </w:p>
    <w:p>
      <w:pPr>
        <w:pStyle w:val="BodyText"/>
      </w:pPr>
      <w:r>
        <w:t xml:space="preserve">Phone: +81-6-6221-4500</w:t>
      </w:r>
    </w:p>
    <w:bookmarkEnd w:id="20"/>
    <w:bookmarkStart w:id="21" w:name="bill-to-client"/>
    <w:p>
      <w:pPr>
        <w:pStyle w:val="Heading3"/>
      </w:pPr>
      <w:r>
        <w:t xml:space="preserve">Bill To (Client)</w:t>
      </w:r>
    </w:p>
    <w:p>
      <w:pPr>
        <w:pStyle w:val="FirstParagraph"/>
      </w:pPr>
      <w:r>
        <w:rPr>
          <w:bCs/>
          <w:b/>
        </w:rPr>
        <w:t xml:space="preserve">Osaka Port Authority &amp; Maritime Development Corp.</w:t>
      </w:r>
    </w:p>
    <w:p>
      <w:pPr>
        <w:pStyle w:val="BodyText"/>
      </w:pPr>
      <w:r>
        <w:t xml:space="preserve">Attn: Mr. Hiroshi Yamamoto, Director of Environmental Affairs</w:t>
      </w:r>
    </w:p>
    <w:p>
      <w:pPr>
        <w:pStyle w:val="BodyText"/>
      </w:pPr>
      <w:r>
        <w:t xml:space="preserve">1-1-1 Nanko-ku, Osaka 559-0034</w:t>
      </w:r>
    </w:p>
    <w:p>
      <w:pPr>
        <w:pStyle w:val="BodyText"/>
      </w:pPr>
      <w:r>
        <w:t xml:space="preserve">Japan Osaka, Kansai Region</w:t>
      </w:r>
    </w:p>
    <w:p>
      <w:pPr>
        <w:pStyle w:val="BodyText"/>
      </w:pPr>
      <w:r>
        <w:t xml:space="preserve">Email: h.yamamoto@osakaport.jp</w:t>
      </w:r>
    </w:p>
    <w:p>
      <w:pPr>
        <w:pStyle w:val="BodyText"/>
      </w:pPr>
      <w:r>
        <w:t xml:space="preserve">Phone: +81-6-6481-2200</w:t>
      </w:r>
    </w:p>
    <w:bookmarkEnd w:id="21"/>
    <w:bookmarkStart w:id="23" w:name="Xf54d30d455f6113ddfbb9b4c146e1976d1add73"/>
    <w:p>
      <w:pPr>
        <w:pStyle w:val="Heading2"/>
      </w:pPr>
      <w:r>
        <w:t xml:space="preserve">Description of Oceanographic Services Rendered in Japan Osaka</w:t>
      </w:r>
    </w:p>
    <w:p>
      <w:pPr>
        <w:pStyle w:val="FirstParagraph"/>
      </w:pPr>
      <w:r>
        <w:t xml:space="preserve">This Invoice documents the professional services provided by the undersigned Oceanographer in support of marine environmental monitoring, coastal water quality assessment, and oceanographic data analysis conducted within the waters surrounding Japan Osaka. All fieldwork, laboratory analysis, and reporting were performed in accordance with the standards set by the Japan Meteorological Agency and the Ministry of the Environment, Japan Osaka regional office.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 / Duration</w:t>
            </w:r>
          </w:p>
        </w:tc>
        <w:tc>
          <w:tcPr/>
          <w:p>
            <w:pPr>
              <w:pStyle w:val="Compact"/>
              <w:jc w:val="left"/>
            </w:pPr>
            <w:r>
              <w:t xml:space="preserve">Rate (JPY)</w:t>
            </w:r>
          </w:p>
        </w:tc>
        <w:tc>
          <w:tcPr/>
          <w:p>
            <w:pPr>
              <w:pStyle w:val="Compact"/>
              <w:jc w:val="left"/>
            </w:pPr>
            <w:r>
              <w:t xml:space="preserve">Qty / Hours</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Coastal Oceanographic Survey of Osaka Bay – Water column profiling, salinity, temperature, and dissolved oxygen measurements at 12 designated stations along the Japan Osaka coastline.</w:t>
            </w:r>
          </w:p>
        </w:tc>
        <w:tc>
          <w:tcPr/>
          <w:p>
            <w:pPr>
              <w:pStyle w:val="Compact"/>
              <w:jc w:val="left"/>
            </w:pPr>
            <w:r>
              <w:t xml:space="preserve">Mar 3 – Mar 14, 2025</w:t>
            </w:r>
          </w:p>
        </w:tc>
        <w:tc>
          <w:tcPr/>
          <w:p>
            <w:pPr>
              <w:pStyle w:val="Compact"/>
              <w:jc w:val="left"/>
            </w:pPr>
            <w:r>
              <w:t xml:space="preserve">¥45,000</w:t>
            </w:r>
          </w:p>
        </w:tc>
        <w:tc>
          <w:tcPr/>
          <w:p>
            <w:pPr>
              <w:pStyle w:val="Compact"/>
              <w:jc w:val="left"/>
            </w:pPr>
            <w:r>
              <w:t xml:space="preserve">12 days</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Marine Sediment Sampling &amp; Analysis – Collection and laboratory analysis of benthic sediment samples for heavy metal content, organic matter, and microplastic contamination in the Japan Osaka harbor zone.</w:t>
            </w:r>
          </w:p>
        </w:tc>
        <w:tc>
          <w:tcPr/>
          <w:p>
            <w:pPr>
              <w:pStyle w:val="Compact"/>
              <w:jc w:val="left"/>
            </w:pPr>
            <w:r>
              <w:t xml:space="preserve">Mar 17 – Mar 28, 2025</w:t>
            </w:r>
          </w:p>
        </w:tc>
        <w:tc>
          <w:tcPr/>
          <w:p>
            <w:pPr>
              <w:pStyle w:val="Compact"/>
              <w:jc w:val="left"/>
            </w:pPr>
            <w:r>
              <w:t xml:space="preserve">¥38,000</w:t>
            </w:r>
          </w:p>
        </w:tc>
        <w:tc>
          <w:tcPr/>
          <w:p>
            <w:pPr>
              <w:pStyle w:val="Compact"/>
              <w:jc w:val="left"/>
            </w:pPr>
            <w:r>
              <w:t xml:space="preserve">10 days</w:t>
            </w:r>
          </w:p>
        </w:tc>
        <w:tc>
          <w:tcPr/>
          <w:p>
            <w:pPr>
              <w:pStyle w:val="Compact"/>
              <w:jc w:val="left"/>
            </w:pPr>
            <w:r>
              <w:t xml:space="preserve">¥380,000</w:t>
            </w:r>
          </w:p>
        </w:tc>
      </w:tr>
      <w:tr>
        <w:tc>
          <w:tcPr/>
          <w:p>
            <w:pPr>
              <w:pStyle w:val="Compact"/>
              <w:jc w:val="left"/>
            </w:pPr>
            <w:r>
              <w:t xml:space="preserve">3</w:t>
            </w:r>
          </w:p>
        </w:tc>
        <w:tc>
          <w:tcPr/>
          <w:p>
            <w:pPr>
              <w:pStyle w:val="Compact"/>
              <w:jc w:val="left"/>
            </w:pPr>
            <w:r>
              <w:t xml:space="preserve">Current &amp; Tide Modeling – Numerical oceanographic modeling of tidal currents and longshore drift patterns affecting the Japan Osaka port infrastructure and adjacent shipping channels.</w:t>
            </w:r>
          </w:p>
        </w:tc>
        <w:tc>
          <w:tcPr/>
          <w:p>
            <w:pPr>
              <w:pStyle w:val="Compact"/>
              <w:jc w:val="left"/>
            </w:pPr>
            <w:r>
              <w:t xml:space="preserve">Apr 1 – Apr 22, 2025</w:t>
            </w:r>
          </w:p>
        </w:tc>
        <w:tc>
          <w:tcPr/>
          <w:p>
            <w:pPr>
              <w:pStyle w:val="Compact"/>
              <w:jc w:val="left"/>
            </w:pPr>
            <w:r>
              <w:t xml:space="preserve">¥52,000</w:t>
            </w:r>
          </w:p>
        </w:tc>
        <w:tc>
          <w:tcPr/>
          <w:p>
            <w:pPr>
              <w:pStyle w:val="Compact"/>
              <w:jc w:val="left"/>
            </w:pPr>
            <w:r>
              <w:t xml:space="preserve">18 days</w:t>
            </w:r>
          </w:p>
        </w:tc>
        <w:tc>
          <w:tcPr/>
          <w:p>
            <w:pPr>
              <w:pStyle w:val="Compact"/>
              <w:jc w:val="left"/>
            </w:pPr>
            <w:r>
              <w:t xml:space="preserve">¥936,000</w:t>
            </w:r>
          </w:p>
        </w:tc>
      </w:tr>
      <w:tr>
        <w:tc>
          <w:tcPr/>
          <w:p>
            <w:pPr>
              <w:pStyle w:val="Compact"/>
              <w:jc w:val="left"/>
            </w:pPr>
            <w:r>
              <w:t xml:space="preserve">4</w:t>
            </w:r>
          </w:p>
        </w:tc>
        <w:tc>
          <w:tcPr/>
          <w:p>
            <w:pPr>
              <w:pStyle w:val="Compact"/>
              <w:jc w:val="left"/>
            </w:pPr>
            <w:r>
              <w:t xml:space="preserve">Marine Biological Assessment – Phytoplankton and zooplankton community surveys to evaluate ecosystem health in the waters of Japan Osaka, including seasonal bloom monitoring.</w:t>
            </w:r>
          </w:p>
        </w:tc>
        <w:tc>
          <w:tcPr/>
          <w:p>
            <w:pPr>
              <w:pStyle w:val="Compact"/>
              <w:jc w:val="left"/>
            </w:pPr>
            <w:r>
              <w:t xml:space="preserve">Apr 25 – May 9, 2025</w:t>
            </w:r>
          </w:p>
        </w:tc>
        <w:tc>
          <w:tcPr/>
          <w:p>
            <w:pPr>
              <w:pStyle w:val="Compact"/>
              <w:jc w:val="left"/>
            </w:pPr>
            <w:r>
              <w:t xml:space="preserve">¥41,000</w:t>
            </w:r>
          </w:p>
        </w:tc>
        <w:tc>
          <w:tcPr/>
          <w:p>
            <w:pPr>
              <w:pStyle w:val="Compact"/>
              <w:jc w:val="left"/>
            </w:pPr>
            <w:r>
              <w:t xml:space="preserve">12 days</w:t>
            </w:r>
          </w:p>
        </w:tc>
        <w:tc>
          <w:tcPr/>
          <w:p>
            <w:pPr>
              <w:pStyle w:val="Compact"/>
              <w:jc w:val="left"/>
            </w:pPr>
            <w:r>
              <w:t xml:space="preserve">¥492,000</w:t>
            </w:r>
          </w:p>
        </w:tc>
      </w:tr>
      <w:tr>
        <w:tc>
          <w:tcPr/>
          <w:p>
            <w:pPr>
              <w:pStyle w:val="Compact"/>
              <w:jc w:val="left"/>
            </w:pPr>
            <w:r>
              <w:t xml:space="preserve">5</w:t>
            </w:r>
          </w:p>
        </w:tc>
        <w:tc>
          <w:tcPr/>
          <w:p>
            <w:pPr>
              <w:pStyle w:val="Compact"/>
              <w:jc w:val="left"/>
            </w:pPr>
            <w:r>
              <w:t xml:space="preserve">Technical Report &amp; Data Submission – Compilation of all oceanographic findings into a comprehensive 120-page technical report with GIS-mapped data layers, submitted to the Japan Osaka Environmental Protection Board.</w:t>
            </w:r>
          </w:p>
        </w:tc>
        <w:tc>
          <w:tcPr/>
          <w:p>
            <w:pPr>
              <w:pStyle w:val="Compact"/>
              <w:jc w:val="left"/>
            </w:pPr>
            <w:r>
              <w:t xml:space="preserve">May 12 – May 30, 2025</w:t>
            </w:r>
          </w:p>
        </w:tc>
        <w:tc>
          <w:tcPr/>
          <w:p>
            <w:pPr>
              <w:pStyle w:val="Compact"/>
              <w:jc w:val="left"/>
            </w:pPr>
            <w:r>
              <w:t xml:space="preserve">¥65,000</w:t>
            </w:r>
          </w:p>
        </w:tc>
        <w:tc>
          <w:tcPr/>
          <w:p>
            <w:pPr>
              <w:pStyle w:val="Compact"/>
              <w:jc w:val="left"/>
            </w:pPr>
            <w:r>
              <w:t xml:space="preserve">15 days</w:t>
            </w:r>
          </w:p>
        </w:tc>
        <w:tc>
          <w:tcPr/>
          <w:p>
            <w:pPr>
              <w:pStyle w:val="Compact"/>
              <w:jc w:val="left"/>
            </w:pPr>
            <w:r>
              <w:t xml:space="preserve">¥975,000</w:t>
            </w:r>
          </w:p>
        </w:tc>
      </w:tr>
      <w:tr>
        <w:tc>
          <w:tcPr/>
          <w:p>
            <w:pPr>
              <w:pStyle w:val="Compact"/>
              <w:jc w:val="left"/>
            </w:pPr>
            <w:r>
              <w:t xml:space="preserve">6</w:t>
            </w:r>
          </w:p>
        </w:tc>
        <w:tc>
          <w:tcPr/>
          <w:p>
            <w:pPr>
              <w:pStyle w:val="Compact"/>
              <w:jc w:val="left"/>
            </w:pPr>
            <w:r>
              <w:t xml:space="preserve">On-Site Consultation &amp; Client Briefing – Two in-person consultation sessions at the Osaka Port Authority headquarters in Japan Osaka to present preliminary findings and discuss remediation recommendations.</w:t>
            </w:r>
          </w:p>
        </w:tc>
        <w:tc>
          <w:tcPr/>
          <w:p>
            <w:pPr>
              <w:pStyle w:val="Compact"/>
              <w:jc w:val="left"/>
            </w:pPr>
            <w:r>
              <w:t xml:space="preserve">Jun 2 &amp; Jun 9, 2025</w:t>
            </w:r>
          </w:p>
        </w:tc>
        <w:tc>
          <w:tcPr/>
          <w:p>
            <w:pPr>
              <w:pStyle w:val="Compact"/>
              <w:jc w:val="left"/>
            </w:pPr>
            <w:r>
              <w:t xml:space="preserve">¥30,000</w:t>
            </w:r>
          </w:p>
        </w:tc>
        <w:tc>
          <w:tcPr/>
          <w:p>
            <w:pPr>
              <w:pStyle w:val="Compact"/>
              <w:jc w:val="left"/>
            </w:pPr>
            <w:r>
              <w:t xml:space="preserve">2 sessions</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Equipment &amp; Vessel Rental – Charter of research vessel "Nankai Maru" and deployment of CTD rosette, ADCP current meter, and sediment coring equipment for all Japan Osaka field operations.</w:t>
            </w:r>
          </w:p>
        </w:tc>
        <w:tc>
          <w:tcPr/>
          <w:p>
            <w:pPr>
              <w:pStyle w:val="Compact"/>
              <w:jc w:val="left"/>
            </w:pPr>
            <w:r>
              <w:t xml:space="preserve">Mar 3 – May 30, 2025</w:t>
            </w:r>
          </w:p>
        </w:tc>
        <w:tc>
          <w:tcPr/>
          <w:p>
            <w:pPr>
              <w:pStyle w:val="Compact"/>
              <w:jc w:val="left"/>
            </w:pPr>
            <w:r>
              <w:t xml:space="preserve">¥28,000</w:t>
            </w:r>
          </w:p>
        </w:tc>
        <w:tc>
          <w:tcPr/>
          <w:p>
            <w:pPr>
              <w:pStyle w:val="Compact"/>
              <w:jc w:val="left"/>
            </w:pPr>
            <w:r>
              <w:t xml:space="preserve">89 days</w:t>
            </w:r>
          </w:p>
        </w:tc>
        <w:tc>
          <w:tcPr/>
          <w:p>
            <w:pPr>
              <w:pStyle w:val="Compact"/>
              <w:jc w:val="left"/>
            </w:pPr>
            <w:r>
              <w:t xml:space="preserve">¥2,492,000</w:t>
            </w:r>
          </w:p>
        </w:tc>
      </w:tr>
    </w:tbl>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Subtotal</w:t>
            </w:r>
          </w:p>
        </w:tc>
        <w:tc>
          <w:tcPr/>
          <w:p>
            <w:pPr>
              <w:pStyle w:val="Compact"/>
              <w:jc w:val="left"/>
            </w:pPr>
            <w:r>
              <w:t xml:space="preserve">Amount (JPY)</w:t>
            </w:r>
          </w:p>
        </w:tc>
      </w:tr>
      <w:tr>
        <w:tc>
          <w:tcPr/>
          <w:p>
            <w:pPr>
              <w:pStyle w:val="Compact"/>
              <w:jc w:val="left"/>
            </w:pPr>
            <w:r>
              <w:t xml:space="preserve">Services &amp; Equipment</w:t>
            </w:r>
          </w:p>
        </w:tc>
        <w:tc>
          <w:tcPr/>
          <w:p>
            <w:pPr>
              <w:pStyle w:val="Compact"/>
              <w:jc w:val="left"/>
            </w:pPr>
            <w:r>
              <w:t xml:space="preserve">¥5,875,000</w:t>
            </w:r>
          </w:p>
        </w:tc>
      </w:tr>
      <w:tr>
        <w:tc>
          <w:tcPr/>
          <w:p>
            <w:pPr>
              <w:pStyle w:val="Compact"/>
              <w:jc w:val="left"/>
            </w:pPr>
            <w:r>
              <w:t xml:space="preserve">Consumable Materials (reagents, filters, sample containers)</w:t>
            </w:r>
          </w:p>
        </w:tc>
        <w:tc>
          <w:tcPr/>
          <w:p>
            <w:pPr>
              <w:pStyle w:val="Compact"/>
              <w:jc w:val="left"/>
            </w:pPr>
            <w:r>
              <w:t xml:space="preserve">¥185,000</w:t>
            </w:r>
          </w:p>
        </w:tc>
      </w:tr>
      <w:tr>
        <w:tc>
          <w:tcPr/>
          <w:p>
            <w:pPr>
              <w:pStyle w:val="Compact"/>
              <w:jc w:val="left"/>
            </w:pPr>
            <w:r>
              <w:t xml:space="preserve">Travel &amp; Logistics within Japan Osaka</w:t>
            </w:r>
          </w:p>
        </w:tc>
        <w:tc>
          <w:tcPr/>
          <w:p>
            <w:pPr>
              <w:pStyle w:val="Compact"/>
              <w:jc w:val="left"/>
            </w:pPr>
            <w:r>
              <w:t xml:space="preserve">¥92,000</w:t>
            </w:r>
          </w:p>
        </w:tc>
      </w:tr>
      <w:tr>
        <w:tc>
          <w:tcPr/>
          <w:p>
            <w:pPr>
              <w:pStyle w:val="Compact"/>
              <w:jc w:val="left"/>
            </w:pPr>
            <w:r>
              <w:t xml:space="preserve">Subtotal</w:t>
            </w:r>
          </w:p>
        </w:tc>
        <w:tc>
          <w:tcPr/>
          <w:p>
            <w:pPr>
              <w:pStyle w:val="Compact"/>
              <w:jc w:val="left"/>
            </w:pPr>
            <w:r>
              <w:t xml:space="preserve">¥6,152,000</w:t>
            </w:r>
          </w:p>
        </w:tc>
      </w:tr>
      <w:tr>
        <w:tc>
          <w:tcPr/>
          <w:p>
            <w:pPr>
              <w:pStyle w:val="Compact"/>
              <w:jc w:val="left"/>
            </w:pPr>
            <w:r>
              <w:t xml:space="preserve">Consumption Tax (10% – Japan Osaka)</w:t>
            </w:r>
          </w:p>
        </w:tc>
        <w:tc>
          <w:tcPr/>
          <w:p>
            <w:pPr>
              <w:pStyle w:val="Compact"/>
              <w:jc w:val="left"/>
            </w:pPr>
            <w:r>
              <w:t xml:space="preserve">¥615,200</w:t>
            </w:r>
          </w:p>
        </w:tc>
      </w:tr>
      <w:tr>
        <w:tc>
          <w:tcPr/>
          <w:p>
            <w:pPr>
              <w:pStyle w:val="Compact"/>
              <w:jc w:val="left"/>
            </w:pPr>
            <w:r>
              <w:t xml:space="preserve">GRAND TOTAL</w:t>
            </w:r>
          </w:p>
        </w:tc>
        <w:tc>
          <w:tcPr/>
          <w:p>
            <w:pPr>
              <w:pStyle w:val="Compact"/>
              <w:jc w:val="left"/>
            </w:pPr>
            <w:r>
              <w:t xml:space="preserve">¥6,767,200</w:t>
            </w:r>
          </w:p>
        </w:tc>
      </w:tr>
    </w:tbl>
    <w:bookmarkStart w:id="22" w:name="payment-terms-invoice-notes"/>
    <w:p>
      <w:pPr>
        <w:pStyle w:val="Heading3"/>
      </w:pPr>
      <w:r>
        <w:t xml:space="preserve">Payment Terms &amp; Invoice Notes</w:t>
      </w:r>
    </w:p>
    <w:p>
      <w:pPr>
        <w:pStyle w:val="FirstParagraph"/>
      </w:pPr>
      <w:r>
        <w:rPr>
          <w:bCs/>
          <w:b/>
        </w:rPr>
        <w:t xml:space="preserve">Payment Method:</w:t>
      </w:r>
      <w:r>
        <w:t xml:space="preserve"> </w:t>
      </w:r>
      <w:r>
        <w:t xml:space="preserve">Bank transfer to Osaka Marine Research Institute, Bank of Osaka, Account No. 4521-0087-3321, Branch: Nanko-ku, Japan Osaka.</w:t>
      </w:r>
    </w:p>
    <w:p>
      <w:pPr>
        <w:pStyle w:val="BodyText"/>
      </w:pPr>
      <w:r>
        <w:rPr>
          <w:bCs/>
          <w:b/>
        </w:rPr>
        <w:t xml:space="preserve">Payment Due:</w:t>
      </w:r>
      <w:r>
        <w:t xml:space="preserve"> </w:t>
      </w:r>
      <w:r>
        <w:t xml:space="preserve">Full payment of this Invoice is due within 30 calendar days of the issue date (July 12, 2025). Late payments will incur a penalty of 1.5% per month as stipulated under Japan Osaka commercial regulations.</w:t>
      </w:r>
    </w:p>
    <w:p>
      <w:pPr>
        <w:pStyle w:val="BodyText"/>
      </w:pPr>
      <w:r>
        <w:rPr>
          <w:bCs/>
          <w:b/>
        </w:rPr>
        <w:t xml:space="preserve">Scope Confirmation:</w:t>
      </w:r>
      <w:r>
        <w:t xml:space="preserve"> </w:t>
      </w:r>
      <w:r>
        <w:t xml:space="preserve">All oceanographic services listed in this Invoice were conducted exclusively within the maritime jurisdiction of Japan Osaka. The Oceanographer confirms that all data collection protocols complied with the Japan Coast Guard regulations and the Osaka Prefectural Environmental Standards Act.</w:t>
      </w:r>
    </w:p>
    <w:p>
      <w:pPr>
        <w:pStyle w:val="BodyText"/>
      </w:pPr>
      <w:r>
        <w:rPr>
          <w:bCs/>
          <w:b/>
        </w:rPr>
        <w:t xml:space="preserve">Deliverables:</w:t>
      </w:r>
      <w:r>
        <w:t xml:space="preserve"> </w:t>
      </w:r>
      <w:r>
        <w:t xml:space="preserve">The final technical report, raw datasets (CSV and NetCDF formats), GIS shapefiles, and all supplementary appendices have been delivered to the client via secure electronic transfer on June 10, 2025. A hard-bound copy of the report was delivered to the Japan Osaka Port Authority office on June 11, 2025.</w:t>
      </w:r>
    </w:p>
    <w:p>
      <w:pPr>
        <w:pStyle w:val="BodyText"/>
      </w:pPr>
      <w:r>
        <w:rPr>
          <w:bCs/>
          <w:b/>
        </w:rPr>
        <w:t xml:space="preserve">Warranty:</w:t>
      </w:r>
      <w:r>
        <w:t xml:space="preserve"> </w:t>
      </w:r>
      <w:r>
        <w:t xml:space="preserve">The Oceanographer warrants the accuracy and completeness of all data and analyses presented in this engagement for a period of 12 months from the date of final report delivery. Any corrections required within this warranty period will be provided at no additional charge.</w:t>
      </w:r>
    </w:p>
    <w:p>
      <w:pPr>
        <w:pStyle w:val="BodyText"/>
      </w:pPr>
      <w:r>
        <w:rPr>
          <w:bCs/>
          <w:b/>
        </w:rPr>
        <w:t xml:space="preserve">Confidentiality:</w:t>
      </w:r>
      <w:r>
        <w:t xml:space="preserve"> </w:t>
      </w:r>
      <w:r>
        <w:t xml:space="preserve">All proprietary data, methodologies, and findings contained in this Invoice engagement remain the exclusive property of the client. The Oceanographer agrees not to disclose any Japan Osaka-specific marine data to third parties without written consent from the Osaka Port Authority.</w:t>
      </w:r>
    </w:p>
    <w:p>
      <w:pPr>
        <w:pStyle w:val="BodyText"/>
      </w:pPr>
      <w:r>
        <w:rPr>
          <w:bCs/>
          <w:b/>
        </w:rPr>
        <w:t xml:space="preserve">Invoice Reference:</w:t>
      </w:r>
      <w:r>
        <w:t xml:space="preserve"> </w:t>
      </w:r>
      <w:r>
        <w:t xml:space="preserve">This Invoice (INV-OSK-2025-0472) supersedes all prior quotations and estimates issued by the Oceanographer for the Japan Osaka coastal survey project. Please reference this Invoice number in all correspondence and payment transactions.</w:t>
      </w:r>
    </w:p>
    <w:bookmarkEnd w:id="22"/>
    <w:p>
      <w:pPr>
        <w:pStyle w:val="BodyText"/>
      </w:pPr>
      <w:r>
        <w:rPr>
          <w:bCs/>
          <w:b/>
        </w:rPr>
        <w:t xml:space="preserve">Dr. Kenji Tanaka, Ph.D.</w:t>
      </w:r>
      <w:r>
        <w:t xml:space="preserve"> </w:t>
      </w:r>
      <w:r>
        <w:t xml:space="preserve">– Lead Oceanographer, Osaka Marine Research Institute</w:t>
      </w:r>
    </w:p>
    <w:p>
      <w:pPr>
        <w:pStyle w:val="BodyText"/>
      </w:pPr>
      <w:r>
        <w:t xml:space="preserve">Japan Osaka | 1-2-3 Chuo-ku, Osaka 541-0053 | +81-6-6221-4500</w:t>
      </w:r>
    </w:p>
    <w:p>
      <w:pPr>
        <w:pStyle w:val="BodyText"/>
      </w:pPr>
      <w:r>
        <w:t xml:space="preserve">This Invoice was generated electronically and is valid without a physical signature. For verification, contact the issuing Oceanographer at the address above.</w:t>
      </w:r>
    </w:p>
    <w:p>
      <w:pPr>
        <w:pStyle w:val="BodyText"/>
      </w:pPr>
      <w:r>
        <w:t xml:space="preserve">© 2025 Osaka Marine Research Institute. All rights reserved. Invoice INV-OSK-2025-0472 – Japan Osaka.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Oceanographer Services - Japan Osaka</dc:title>
  <dc:creator/>
  <dc:language>en</dc:language>
  <cp:keywords/>
  <dcterms:created xsi:type="dcterms:W3CDTF">2026-10-10T02:34:14Z</dcterms:created>
  <dcterms:modified xsi:type="dcterms:W3CDTF">2026-10-10T02:34:14Z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