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te-moana-oceanographic-services-ltd"/>
    <w:p>
      <w:pPr>
        <w:pStyle w:val="Heading1"/>
      </w:pPr>
      <w:r>
        <w:t xml:space="preserve">Te Moana Oceanographic Services Ltd</w:t>
      </w:r>
    </w:p>
    <w:p>
      <w:pPr>
        <w:pStyle w:val="FirstParagraph"/>
      </w:pPr>
      <w:r>
        <w:t xml:space="preserve">14 Marine Parade, Oriental Bay</w:t>
      </w:r>
    </w:p>
    <w:p>
      <w:pPr>
        <w:pStyle w:val="BodyText"/>
      </w:pPr>
      <w:r>
        <w:t xml:space="preserve">Wellington 6011, New Zealand</w:t>
      </w:r>
    </w:p>
    <w:p>
      <w:pPr>
        <w:pStyle w:val="BodyText"/>
      </w:pPr>
      <w:r>
        <w:t xml:space="preserve">Phone: +64 4 472 8830</w:t>
      </w:r>
    </w:p>
    <w:p>
      <w:pPr>
        <w:pStyle w:val="BodyText"/>
      </w:pPr>
      <w:r>
        <w:t xml:space="preserve">Email: billing@temoana.co.nz</w:t>
      </w:r>
    </w:p>
    <w:p>
      <w:pPr>
        <w:pStyle w:val="BodyText"/>
      </w:pPr>
      <w:r>
        <w:t xml:space="preserve">BNZ Account: 06-0412-0893456-001</w:t>
      </w:r>
    </w:p>
    <w:p>
      <w:pPr>
        <w:pStyle w:val="BodyText"/>
      </w:pPr>
      <w:r>
        <w:t xml:space="preserve">IRD Number: 942-883-105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TMO-2025-0047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 (30 days)</w:t>
      </w:r>
    </w:p>
    <w:p>
      <w:pPr>
        <w:pStyle w:val="BodyText"/>
      </w:pPr>
      <w:r>
        <w:rPr>
          <w:bCs/>
          <w:b/>
        </w:rPr>
        <w:t xml:space="preserve">Reference:</w:t>
      </w:r>
      <w:r>
        <w:t xml:space="preserve"> </w:t>
      </w:r>
      <w:r>
        <w:t xml:space="preserve">NZW-OCE-2025-Q2</w:t>
      </w:r>
    </w:p>
    <w:bookmarkEnd w:id="21"/>
    <w:bookmarkStart w:id="22" w:name="bill-to"/>
    <w:p>
      <w:pPr>
        <w:pStyle w:val="Heading3"/>
      </w:pPr>
      <w:r>
        <w:t xml:space="preserve">Bill To</w:t>
      </w:r>
    </w:p>
    <w:p>
      <w:pPr>
        <w:pStyle w:val="FirstParagraph"/>
      </w:pPr>
      <w:r>
        <w:rPr>
          <w:bCs/>
          <w:b/>
        </w:rPr>
        <w:t xml:space="preserve">Ministry for the Environment</w:t>
      </w:r>
    </w:p>
    <w:p>
      <w:pPr>
        <w:pStyle w:val="BodyText"/>
      </w:pPr>
      <w:r>
        <w:t xml:space="preserve">Attn: Dr. Sarah Whitfield, Senior Ocean Policy Advisor</w:t>
      </w:r>
    </w:p>
    <w:p>
      <w:pPr>
        <w:pStyle w:val="BodyText"/>
      </w:pPr>
      <w:r>
        <w:t xml:space="preserve">Level 4, 10-12 The Terrace</w:t>
      </w:r>
    </w:p>
    <w:p>
      <w:pPr>
        <w:pStyle w:val="BodyText"/>
      </w:pPr>
      <w:r>
        <w:t xml:space="preserve">Wellington 6011, New Zealand</w:t>
      </w:r>
    </w:p>
    <w:p>
      <w:pPr>
        <w:pStyle w:val="BodyText"/>
      </w:pPr>
      <w:r>
        <w:t xml:space="preserve">Email: s.whitfield@mfe.govt.nz</w:t>
      </w:r>
    </w:p>
    <w:bookmarkEnd w:id="22"/>
    <w:bookmarkStart w:id="23" w:name="prepared-by"/>
    <w:p>
      <w:pPr>
        <w:pStyle w:val="Heading3"/>
      </w:pPr>
      <w:r>
        <w:t xml:space="preserve">Prepared By</w:t>
      </w:r>
    </w:p>
    <w:p>
      <w:pPr>
        <w:pStyle w:val="FirstParagraph"/>
      </w:pPr>
      <w:r>
        <w:rPr>
          <w:bCs/>
          <w:b/>
        </w:rPr>
        <w:t xml:space="preserve">Dr. James Tui, Lead Oceanographer</w:t>
      </w:r>
    </w:p>
    <w:p>
      <w:pPr>
        <w:pStyle w:val="BodyText"/>
      </w:pPr>
      <w:r>
        <w:t xml:space="preserve">Te Moana Oceanographic Services Ltd</w:t>
      </w:r>
    </w:p>
    <w:p>
      <w:pPr>
        <w:pStyle w:val="BodyText"/>
      </w:pPr>
      <w:r>
        <w:t xml:space="preserve">Wellington, New Zealand</w:t>
      </w:r>
    </w:p>
    <w:p>
      <w:pPr>
        <w:pStyle w:val="BodyText"/>
      </w:pPr>
      <w:r>
        <w:t xml:space="preserve">Professional Registration: NZOA-2019-0034</w:t>
      </w:r>
    </w:p>
    <w:p>
      <w:pPr>
        <w:pStyle w:val="BodyText"/>
      </w:pPr>
      <w:r>
        <w:t xml:space="preserve">Specialisation: Coastal &amp; Marine Hydrography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rPr>
                <w:bCs/>
                <w:b/>
              </w:rPr>
              <w:t xml:space="preserve">Coastal Bathymetric Survey – Wellington Harbour</w:t>
            </w:r>
          </w:p>
          <w:p>
            <w:pPr>
              <w:jc w:val="left"/>
            </w:pPr>
            <w:r>
              <w:t xml:space="preserve">The Oceanographer conducted a comprehensive multibeam sonar bathymetric survey across 42 square kilometres of Wellington Harbour, including the approaches to Lyttelton Channel and the Hutt River estuary. Data was collected in accordance with the New Zealand Hydrographic Office standards and processed using C-Suite software.</w:t>
            </w:r>
          </w:p>
        </w:tc>
        <w:tc>
          <w:tcPr/>
          <w:p>
            <w:pPr>
              <w:pStyle w:val="Compact"/>
              <w:jc w:val="left"/>
            </w:pPr>
            <w:r>
              <w:t xml:space="preserve">03–07 Jun 2025</w:t>
            </w:r>
          </w:p>
        </w:tc>
        <w:tc>
          <w:tcPr/>
          <w:p>
            <w:pPr>
              <w:pStyle w:val="Compact"/>
              <w:jc w:val="left"/>
            </w:pPr>
            <w:r>
              <w:t xml:space="preserve">80</w:t>
            </w:r>
          </w:p>
        </w:tc>
        <w:tc>
          <w:tcPr/>
          <w:p>
            <w:pPr>
              <w:pStyle w:val="Compact"/>
              <w:jc w:val="left"/>
            </w:pPr>
            <w:r>
              <w:t xml:space="preserve">285.00</w:t>
            </w:r>
          </w:p>
        </w:tc>
        <w:tc>
          <w:tcPr/>
          <w:p>
            <w:pPr>
              <w:pStyle w:val="Compact"/>
              <w:jc w:val="left"/>
            </w:pPr>
            <w:r>
              <w:t xml:space="preserve">22,800.00</w:t>
            </w:r>
          </w:p>
        </w:tc>
      </w:tr>
      <w:tr>
        <w:tc>
          <w:tcPr/>
          <w:p>
            <w:pPr>
              <w:pStyle w:val="Compact"/>
              <w:jc w:val="left"/>
            </w:pPr>
            <w:r>
              <w:t xml:space="preserve">2</w:t>
            </w:r>
          </w:p>
        </w:tc>
        <w:tc>
          <w:tcPr/>
          <w:p>
            <w:pPr>
              <w:pStyle w:val="Compact"/>
              <w:jc w:val="left"/>
            </w:pPr>
            <w:r>
              <w:rPr>
                <w:bCs/>
                <w:b/>
              </w:rPr>
              <w:t xml:space="preserve">Water Quality Sampling &amp; Analysis – Te Awa Kairangi</w:t>
            </w:r>
          </w:p>
          <w:p>
            <w:pPr>
              <w:jc w:val="left"/>
            </w:pPr>
            <w:r>
              <w:t xml:space="preserve">The Oceanographer performed 24 discrete water quality sampling stations along the Kairouri River and its tributaries flowing into Wellington Harbour. Parameters measured included dissolved oxygen, salinity, turbidity, pH, temperature, and nutrient concentrations (nitrate, phosphate, silicate). All samples were analysed in the on-site laboratory in New Zealand Wellington.</w:t>
            </w:r>
          </w:p>
        </w:tc>
        <w:tc>
          <w:tcPr/>
          <w:p>
            <w:pPr>
              <w:pStyle w:val="Compact"/>
              <w:jc w:val="left"/>
            </w:pPr>
            <w:r>
              <w:t xml:space="preserve">09–11 Jun 2025</w:t>
            </w:r>
          </w:p>
        </w:tc>
        <w:tc>
          <w:tcPr/>
          <w:p>
            <w:pPr>
              <w:pStyle w:val="Compact"/>
              <w:jc w:val="left"/>
            </w:pPr>
            <w:r>
              <w:t xml:space="preserve">48</w:t>
            </w:r>
          </w:p>
        </w:tc>
        <w:tc>
          <w:tcPr/>
          <w:p>
            <w:pPr>
              <w:pStyle w:val="Compact"/>
              <w:jc w:val="left"/>
            </w:pPr>
            <w:r>
              <w:t xml:space="preserve">265.00</w:t>
            </w:r>
          </w:p>
        </w:tc>
        <w:tc>
          <w:tcPr/>
          <w:p>
            <w:pPr>
              <w:pStyle w:val="Compact"/>
              <w:jc w:val="left"/>
            </w:pPr>
            <w:r>
              <w:t xml:space="preserve">12,720.00</w:t>
            </w:r>
          </w:p>
        </w:tc>
      </w:tr>
      <w:tr>
        <w:tc>
          <w:tcPr/>
          <w:p>
            <w:pPr>
              <w:pStyle w:val="Compact"/>
              <w:jc w:val="left"/>
            </w:pPr>
            <w:r>
              <w:t xml:space="preserve">3</w:t>
            </w:r>
          </w:p>
        </w:tc>
        <w:tc>
          <w:tcPr/>
          <w:p>
            <w:pPr>
              <w:pStyle w:val="Compact"/>
              <w:jc w:val="left"/>
            </w:pPr>
            <w:r>
              <w:rPr>
                <w:bCs/>
                <w:b/>
              </w:rPr>
              <w:t xml:space="preserve">Marine Current &amp; Tidal Modelling Report</w:t>
            </w:r>
          </w:p>
          <w:p>
            <w:pPr>
              <w:jc w:val="left"/>
            </w:pPr>
            <w:r>
              <w:t xml:space="preserve">The Oceanographer developed a three-dimensional hydrodynamic model of Wellington Harbour using ADCP (Acoustic Doppler Current Profiler) data collected over a 14-day deployment period. The model accounts for tidal forcing, wind stress, and freshwater inflow from the Hutt and Wairau Rivers. The final report includes 36-month predictive current maps for the harbour entrance and inner basin.</w:t>
            </w:r>
          </w:p>
        </w:tc>
        <w:tc>
          <w:tcPr/>
          <w:p>
            <w:pPr>
              <w:pStyle w:val="Compact"/>
              <w:jc w:val="left"/>
            </w:pPr>
            <w:r>
              <w:t xml:space="preserve">12–13 Jun 2025</w:t>
            </w:r>
          </w:p>
        </w:tc>
        <w:tc>
          <w:tcPr/>
          <w:p>
            <w:pPr>
              <w:pStyle w:val="Compact"/>
              <w:jc w:val="left"/>
            </w:pPr>
            <w:r>
              <w:t xml:space="preserve">32</w:t>
            </w:r>
          </w:p>
        </w:tc>
        <w:tc>
          <w:tcPr/>
          <w:p>
            <w:pPr>
              <w:pStyle w:val="Compact"/>
              <w:jc w:val="left"/>
            </w:pPr>
            <w:r>
              <w:t xml:space="preserve">310.00</w:t>
            </w:r>
          </w:p>
        </w:tc>
        <w:tc>
          <w:tcPr/>
          <w:p>
            <w:pPr>
              <w:pStyle w:val="Compact"/>
              <w:jc w:val="left"/>
            </w:pPr>
            <w:r>
              <w:t xml:space="preserve">9,920.00</w:t>
            </w:r>
          </w:p>
        </w:tc>
      </w:tr>
      <w:tr>
        <w:tc>
          <w:tcPr/>
          <w:p>
            <w:pPr>
              <w:pStyle w:val="Compact"/>
              <w:jc w:val="left"/>
            </w:pPr>
            <w:r>
              <w:t xml:space="preserve">4</w:t>
            </w:r>
          </w:p>
        </w:tc>
        <w:tc>
          <w:tcPr/>
          <w:p>
            <w:pPr>
              <w:pStyle w:val="Compact"/>
              <w:jc w:val="left"/>
            </w:pPr>
            <w:r>
              <w:rPr>
                <w:bCs/>
                <w:b/>
              </w:rPr>
              <w:t xml:space="preserve">Marine Mammal &amp; Benthic Habitat Assessment</w:t>
            </w:r>
          </w:p>
          <w:p>
            <w:pPr>
              <w:jc w:val="left"/>
            </w:pPr>
            <w:r>
              <w:t xml:space="preserve">The Oceanographer, in collaboration with a certified marine biologist, conducted visual transect surveys and ROV (Remotely Operated Vehicle) inspections of benthic communities in the Wellington region. The assessment covered kelp forest health, seagrass meadow extent, and documented sightings of New Zealand fur seals (Arctocephalus forsteri) and Hector's dolphins (Cephalorhynchus hectori) within the harbour boundaries.</w:t>
            </w:r>
          </w:p>
        </w:tc>
        <w:tc>
          <w:tcPr/>
          <w:p>
            <w:pPr>
              <w:pStyle w:val="Compact"/>
              <w:jc w:val="left"/>
            </w:pPr>
            <w:r>
              <w:t xml:space="preserve">13 Jun 2025</w:t>
            </w:r>
          </w:p>
        </w:tc>
        <w:tc>
          <w:tcPr/>
          <w:p>
            <w:pPr>
              <w:pStyle w:val="Compact"/>
              <w:jc w:val="left"/>
            </w:pPr>
            <w:r>
              <w:t xml:space="preserve">16</w:t>
            </w:r>
          </w:p>
        </w:tc>
        <w:tc>
          <w:tcPr/>
          <w:p>
            <w:pPr>
              <w:pStyle w:val="Compact"/>
              <w:jc w:val="left"/>
            </w:pPr>
            <w:r>
              <w:t xml:space="preserve">295.00</w:t>
            </w:r>
          </w:p>
        </w:tc>
        <w:tc>
          <w:tcPr/>
          <w:p>
            <w:pPr>
              <w:pStyle w:val="Compact"/>
              <w:jc w:val="left"/>
            </w:pPr>
            <w:r>
              <w:t xml:space="preserve">4,720.00</w:t>
            </w:r>
          </w:p>
        </w:tc>
      </w:tr>
      <w:tr>
        <w:tc>
          <w:tcPr/>
          <w:p>
            <w:pPr>
              <w:pStyle w:val="Compact"/>
              <w:jc w:val="left"/>
            </w:pPr>
            <w:r>
              <w:t xml:space="preserve">5</w:t>
            </w:r>
          </w:p>
        </w:tc>
        <w:tc>
          <w:tcPr/>
          <w:p>
            <w:pPr>
              <w:pStyle w:val="Compact"/>
              <w:jc w:val="left"/>
            </w:pPr>
            <w:r>
              <w:rPr>
                <w:bCs/>
                <w:b/>
              </w:rPr>
              <w:t xml:space="preserve">Technical Report Compilation &amp; Presentation</w:t>
            </w:r>
          </w:p>
          <w:p>
            <w:pPr>
              <w:jc w:val="left"/>
            </w:pPr>
            <w:r>
              <w:t xml:space="preserve">The Oceanographer compiled all survey data, analytical results, and modelling outputs into a 180-page technical report formatted to New Zealand government publication standards. A 90-minute presentation was delivered to the Ministry for the Environment's Ocean Policy team in Wellington, New Zealand, on 13 June 2025, summarising key findings and recommendations for harbour management.</w:t>
            </w:r>
          </w:p>
        </w:tc>
        <w:tc>
          <w:tcPr/>
          <w:p>
            <w:pPr>
              <w:pStyle w:val="Compact"/>
              <w:jc w:val="left"/>
            </w:pPr>
            <w:r>
              <w:t xml:space="preserve">13 Jun 2025</w:t>
            </w:r>
          </w:p>
        </w:tc>
        <w:tc>
          <w:tcPr/>
          <w:p>
            <w:pPr>
              <w:pStyle w:val="Compact"/>
              <w:jc w:val="left"/>
            </w:pPr>
            <w:r>
              <w:t xml:space="preserve">24</w:t>
            </w:r>
          </w:p>
        </w:tc>
        <w:tc>
          <w:tcPr/>
          <w:p>
            <w:pPr>
              <w:pStyle w:val="Compact"/>
              <w:jc w:val="left"/>
            </w:pPr>
            <w:r>
              <w:t xml:space="preserve">240.00</w:t>
            </w:r>
          </w:p>
        </w:tc>
        <w:tc>
          <w:tcPr/>
          <w:p>
            <w:pPr>
              <w:pStyle w:val="Compact"/>
              <w:jc w:val="left"/>
            </w:pPr>
            <w:r>
              <w:t xml:space="preserve">5,760.00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55,920.00</w:t>
            </w:r>
          </w:p>
        </w:tc>
      </w:tr>
      <w:tr>
        <w:tc>
          <w:tcPr/>
          <w:p>
            <w:pPr>
              <w:pStyle w:val="Compact"/>
              <w:jc w:val="left"/>
            </w:pPr>
            <w:r>
              <w:t xml:space="preserve">GST @ 15% (NZD)</w:t>
            </w:r>
          </w:p>
        </w:tc>
        <w:tc>
          <w:tcPr/>
          <w:p>
            <w:pPr>
              <w:pStyle w:val="Compact"/>
              <w:jc w:val="left"/>
            </w:pPr>
            <w:r>
              <w:t xml:space="preserve">8,388.00</w:t>
            </w:r>
          </w:p>
        </w:tc>
      </w:tr>
      <w:tr>
        <w:tc>
          <w:tcPr/>
          <w:p>
            <w:pPr>
              <w:pStyle w:val="Compact"/>
              <w:jc w:val="left"/>
            </w:pPr>
            <w:r>
              <w:t xml:space="preserve">Total Due (NZD)</w:t>
            </w:r>
          </w:p>
        </w:tc>
        <w:tc>
          <w:tcPr/>
          <w:p>
            <w:pPr>
              <w:pStyle w:val="Compact"/>
              <w:jc w:val="left"/>
            </w:pPr>
            <w:r>
              <w:t xml:space="preserve">64,308.00</w:t>
            </w:r>
          </w:p>
        </w:tc>
      </w:tr>
    </w:tbl>
    <w:bookmarkStart w:id="24" w:name="payment-terms-invoice-notes"/>
    <w:p>
      <w:pPr>
        <w:pStyle w:val="Heading3"/>
      </w:pPr>
      <w:r>
        <w:t xml:space="preserve">Payment Terms &amp; Invoice Notes</w:t>
      </w:r>
    </w:p>
    <w:p>
      <w:pPr>
        <w:pStyle w:val="FirstParagraph"/>
      </w:pPr>
      <w:r>
        <w:t xml:space="preserve">This Invoice is payable within 30 days of the date of issue. Payment is to be made by electronic funds transfer (EFT) to the bank account specified in the header of this Invoice. Please reference Invoice number</w:t>
      </w:r>
      <w:r>
        <w:t xml:space="preserve"> </w:t>
      </w:r>
      <w:r>
        <w:rPr>
          <w:bCs/>
          <w:b/>
        </w:rPr>
        <w:t xml:space="preserve">TMO-2025-0047</w:t>
      </w:r>
      <w:r>
        <w:t xml:space="preserve"> </w:t>
      </w:r>
      <w:r>
        <w:t xml:space="preserve">in all correspondence and remittances.</w:t>
      </w:r>
    </w:p>
    <w:p>
      <w:pPr>
        <w:pStyle w:val="BodyText"/>
      </w:pPr>
      <w:r>
        <w:t xml:space="preserve">All services rendered by the Oceanographer were conducted in full compliance with the New Zealand Environmental Protection Authority (EPA) permits, the Marine and Coastal Area Act 2011, and the Resource Management Act 1991. All fieldwork was carried out in the waters of New Zealand Wellington and its surrounding marine environment.</w:t>
      </w:r>
    </w:p>
    <w:p>
      <w:pPr>
        <w:pStyle w:val="BodyText"/>
      </w:pPr>
      <w:r>
        <w:t xml:space="preserve">Te Moana Oceanographic Services Ltd is a registered GST entity in New Zealand. The 15% Goods and Services Tax (GST) applied on this Invoice is in accordance with the Inland Revenue Department (IRD) regulations. A tax invoice receipt will be issued upon confirmation of payment.</w:t>
      </w:r>
    </w:p>
    <w:p>
      <w:pPr>
        <w:pStyle w:val="BodyText"/>
      </w:pPr>
      <w:r>
        <w:t xml:space="preserve">Should you require any clarification regarding the scope of work, the methodology employed by the Oceanographer, or any line item on this Invoice, please contact our billing office at billing@temoana.co.nz or by telephone at +64 4 472 8830. Our office is located in the heart of New Zealand Wellington and is available Monday to Friday, 08:00 to 17:00 NZST.</w:t>
      </w:r>
    </w:p>
    <w:p>
      <w:pPr>
        <w:pStyle w:val="BodyText"/>
      </w:pPr>
      <w:r>
        <w:t xml:space="preserve">Late payments are subject to interest at the rate prescribed under the Interest on Tax Overpayments and Shortfall Payments Act 1994. This Invoice constitutes a formal request for payment and is valid for 90 days from the date of issue.</w:t>
      </w:r>
    </w:p>
    <w:bookmarkEnd w:id="24"/>
    <w:p>
      <w:pPr>
        <w:pStyle w:val="BodyText"/>
      </w:pPr>
      <w:r>
        <w:rPr>
          <w:bCs/>
          <w:b/>
        </w:rPr>
        <w:t xml:space="preserve">Te Moana Oceanographic Services Ltd</w:t>
      </w:r>
      <w:r>
        <w:t xml:space="preserve"> </w:t>
      </w:r>
      <w:r>
        <w:t xml:space="preserve">| 14 Marine Parade, Oriental Bay, Wellington 6011, New Zealand</w:t>
      </w:r>
    </w:p>
    <w:p>
      <w:pPr>
        <w:pStyle w:val="BodyText"/>
      </w:pPr>
      <w:r>
        <w:t xml:space="preserve">Registered in New Zealand | Company No. 611-754-203 | IRD 942-883-105</w:t>
      </w:r>
    </w:p>
    <w:p>
      <w:pPr>
        <w:pStyle w:val="BodyText"/>
      </w:pPr>
      <w:r>
        <w:t xml:space="preserve">This Invoice was generated electronically and is valid without a physical signature. For queries, reference Invoice No. TMO-2025-0047.</w:t>
      </w:r>
    </w:p>
    <w:p>
      <w:pPr>
        <w:pStyle w:val="BodyText"/>
      </w:pPr>
      <w:r>
        <w:t xml:space="preserve">© 2025 Te Moana Oceanographic Services Ltd. All rights reserved. Proudly serving the marine science community in New Zealand Wellington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New Zealand Wellington</dc:title>
  <dc:creator/>
  <dc:language>en</dc:language>
  <cp:keywords/>
  <dcterms:created xsi:type="dcterms:W3CDTF">2026-10-10T02:03:22Z</dcterms:created>
  <dcterms:modified xsi:type="dcterms:W3CDTF">2026-10-10T02:03:22Z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