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Philippines</w:t>
      </w:r>
      <w:r>
        <w:t xml:space="preserve"> </w:t>
      </w:r>
      <w:r>
        <w:t xml:space="preserve">Manila</w:t>
      </w:r>
    </w:p>
    <w:p>
      <w:pPr>
        <w:pStyle w:val="FirstParagraph"/>
      </w:pPr>
      <w:r>
        <w:t xml:space="preserve">INVOICE</w:t>
      </w:r>
    </w:p>
    <w:p>
      <w:pPr>
        <w:pStyle w:val="BodyText"/>
      </w:pPr>
      <w:r>
        <w:t xml:space="preserve">Oceanographic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OCE-PHL-2025-04782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bookmarkEnd w:id="20"/>
    <w:bookmarkStart w:id="21" w:name="bill-from-oceanographer"/>
    <w:p>
      <w:pPr>
        <w:pStyle w:val="Heading4"/>
      </w:pPr>
      <w:r>
        <w:t xml:space="preserve">Bill From (Oceanographer)</w:t>
      </w:r>
    </w:p>
    <w:p>
      <w:pPr>
        <w:pStyle w:val="FirstParagraph"/>
      </w:pPr>
      <w:r>
        <w:rPr>
          <w:bCs/>
          <w:b/>
        </w:rPr>
        <w:t xml:space="preserve">Dr. Maria Elena Santos, Ph.D.</w:t>
      </w:r>
    </w:p>
    <w:p>
      <w:pPr>
        <w:pStyle w:val="BodyText"/>
      </w:pPr>
      <w:r>
        <w:t xml:space="preserve">Lead Oceanographer &amp; Marine Research Consultant</w:t>
      </w:r>
    </w:p>
    <w:p>
      <w:pPr>
        <w:pStyle w:val="BodyText"/>
      </w:pPr>
      <w:r>
        <w:t xml:space="preserve">Santos Oceanographic Research Group</w:t>
      </w:r>
    </w:p>
    <w:p>
      <w:pPr>
        <w:pStyle w:val="BodyText"/>
      </w:pPr>
      <w:r>
        <w:t xml:space="preserve">Unit 1204, Marine Science Tower</w:t>
      </w:r>
    </w:p>
    <w:p>
      <w:pPr>
        <w:pStyle w:val="BodyText"/>
      </w:pPr>
      <w:r>
        <w:t xml:space="preserve">1200 Ayala Avenue, Makati City</w:t>
      </w:r>
    </w:p>
    <w:p>
      <w:pPr>
        <w:pStyle w:val="BodyText"/>
      </w:pPr>
      <w:r>
        <w:t xml:space="preserve">Philippines Manila, Metro Manila 1226</w:t>
      </w:r>
    </w:p>
    <w:p>
      <w:pPr>
        <w:pStyle w:val="BodyText"/>
      </w:pPr>
      <w:r>
        <w:t xml:space="preserve">Tel: +63 (2) 8887-4521</w:t>
      </w:r>
    </w:p>
    <w:p>
      <w:pPr>
        <w:pStyle w:val="BodyText"/>
      </w:pPr>
      <w:r>
        <w:t xml:space="preserve">Email: m.santos@santos-ocean.ph</w:t>
      </w:r>
    </w:p>
    <w:p>
      <w:pPr>
        <w:pStyle w:val="BodyText"/>
      </w:pPr>
      <w:r>
        <w:t xml:space="preserve">TIN: 201-456-789-000</w:t>
      </w:r>
    </w:p>
    <w:bookmarkEnd w:id="21"/>
    <w:bookmarkStart w:id="22" w:name="bill-to-client"/>
    <w:p>
      <w:pPr>
        <w:pStyle w:val="Heading4"/>
      </w:pPr>
      <w:r>
        <w:t xml:space="preserve">Bill To (Client)</w:t>
      </w:r>
    </w:p>
    <w:p>
      <w:pPr>
        <w:pStyle w:val="FirstParagraph"/>
      </w:pPr>
      <w:r>
        <w:rPr>
          <w:bCs/>
          <w:b/>
        </w:rPr>
        <w:t xml:space="preserve">Philippine National Ocean Resources Board</w:t>
      </w:r>
    </w:p>
    <w:p>
      <w:pPr>
        <w:pStyle w:val="BodyText"/>
      </w:pPr>
      <w:r>
        <w:t xml:space="preserve">Attn: Engr. Ricardo T. Villanueva</w:t>
      </w:r>
    </w:p>
    <w:p>
      <w:pPr>
        <w:pStyle w:val="BodyText"/>
      </w:pPr>
      <w:r>
        <w:t xml:space="preserve">Director, Coastal Monitoring Division</w:t>
      </w:r>
    </w:p>
    <w:p>
      <w:pPr>
        <w:pStyle w:val="BodyText"/>
      </w:pPr>
      <w:r>
        <w:t xml:space="preserve">ONRB Building, 1101 Sen. Gil Puyat Ave.</w:t>
      </w:r>
    </w:p>
    <w:p>
      <w:pPr>
        <w:pStyle w:val="BodyText"/>
      </w:pPr>
      <w:r>
        <w:t xml:space="preserve">Makati City, Philippines Manila 1226</w:t>
      </w:r>
    </w:p>
    <w:p>
      <w:pPr>
        <w:pStyle w:val="BodyText"/>
      </w:pPr>
      <w:r>
        <w:t xml:space="preserve">Tel: +63 (2) 8885-1100</w:t>
      </w:r>
    </w:p>
    <w:p>
      <w:pPr>
        <w:pStyle w:val="BodyText"/>
      </w:pPr>
      <w:r>
        <w:t xml:space="preserve">Email: r.villanueva@onrb.gov.ph</w:t>
      </w:r>
    </w:p>
    <w:p>
      <w:pPr>
        <w:pStyle w:val="BodyText"/>
      </w:pPr>
      <w:r>
        <w:t xml:space="preserve">TIN: 000-123-456-000</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Oceanographic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Comprehensive bathymetric survey of Manila Bay using multibeam echo sounder equipment, conducted by the Oceanographer team over a 12-day field campaign</w:t>
            </w:r>
          </w:p>
        </w:tc>
        <w:tc>
          <w:tcPr/>
          <w:p>
            <w:pPr>
              <w:pStyle w:val="Compact"/>
              <w:jc w:val="left"/>
            </w:pPr>
            <w:r>
              <w:t xml:space="preserve">Mar 03 – Mar 14, 2025</w:t>
            </w:r>
          </w:p>
        </w:tc>
        <w:tc>
          <w:tcPr/>
          <w:p>
            <w:pPr>
              <w:pStyle w:val="Compact"/>
              <w:jc w:val="left"/>
            </w:pPr>
            <w:r>
              <w:t xml:space="preserve">12 days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Water quality sampling and laboratory analysis (pH, dissolved oxygen, salinity, turbidity, heavy metals) at 24 designated stations across the Philippines Manila coastal zone</w:t>
            </w:r>
          </w:p>
        </w:tc>
        <w:tc>
          <w:tcPr/>
          <w:p>
            <w:pPr>
              <w:pStyle w:val="Compact"/>
              <w:jc w:val="left"/>
            </w:pPr>
            <w:r>
              <w:t xml:space="preserve">Mar 15 – Mar 22, 2025</w:t>
            </w:r>
          </w:p>
        </w:tc>
        <w:tc>
          <w:tcPr/>
          <w:p>
            <w:pPr>
              <w:pStyle w:val="Compact"/>
              <w:jc w:val="left"/>
            </w:pPr>
            <w:r>
              <w:t xml:space="preserve">24 stations</w:t>
            </w:r>
          </w:p>
        </w:tc>
        <w:tc>
          <w:tcPr/>
          <w:p>
            <w:pPr>
              <w:pStyle w:val="Compact"/>
              <w:jc w:val="left"/>
            </w:pPr>
            <w:r>
              <w:t xml:space="preserve">8,500.00</w:t>
            </w:r>
          </w:p>
        </w:tc>
        <w:tc>
          <w:tcPr/>
          <w:p>
            <w:pPr>
              <w:pStyle w:val="Compact"/>
              <w:jc w:val="left"/>
            </w:pPr>
            <w:r>
              <w:t xml:space="preserve">204,000.00</w:t>
            </w:r>
          </w:p>
        </w:tc>
      </w:tr>
      <w:tr>
        <w:tc>
          <w:tcPr/>
          <w:p>
            <w:pPr>
              <w:pStyle w:val="Compact"/>
              <w:jc w:val="left"/>
            </w:pPr>
            <w:r>
              <w:t xml:space="preserve">3</w:t>
            </w:r>
          </w:p>
        </w:tc>
        <w:tc>
          <w:tcPr/>
          <w:p>
            <w:pPr>
              <w:pStyle w:val="Compact"/>
              <w:jc w:val="left"/>
            </w:pPr>
            <w:r>
              <w:t xml:space="preserve">Marine biological assessment and biodiversity inventory of coral reef ecosystems in the southern Philippines Manila bay area, performed by the Oceanographer and two research assistants</w:t>
            </w:r>
          </w:p>
        </w:tc>
        <w:tc>
          <w:tcPr/>
          <w:p>
            <w:pPr>
              <w:pStyle w:val="Compact"/>
              <w:jc w:val="left"/>
            </w:pPr>
            <w:r>
              <w:t xml:space="preserve">Mar 25 – Apr 05, 2025</w:t>
            </w:r>
          </w:p>
        </w:tc>
        <w:tc>
          <w:tcPr/>
          <w:p>
            <w:pPr>
              <w:pStyle w:val="Compact"/>
              <w:jc w:val="left"/>
            </w:pPr>
            <w:r>
              <w:t xml:space="preserve">12 days</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4</w:t>
            </w:r>
          </w:p>
        </w:tc>
        <w:tc>
          <w:tcPr/>
          <w:p>
            <w:pPr>
              <w:pStyle w:val="Compact"/>
              <w:jc w:val="left"/>
            </w:pPr>
            <w:r>
              <w:t xml:space="preserve">Preparation of the final technical report, GIS-mapped data deliverables, and executive summary for the Philippines Manila coastal management plan</w:t>
            </w:r>
          </w:p>
        </w:tc>
        <w:tc>
          <w:tcPr/>
          <w:p>
            <w:pPr>
              <w:pStyle w:val="Compact"/>
              <w:jc w:val="left"/>
            </w:pPr>
            <w:r>
              <w:t xml:space="preserve">Apr 08 – Apr 25, 2025</w:t>
            </w:r>
          </w:p>
        </w:tc>
        <w:tc>
          <w:tcPr/>
          <w:p>
            <w:pPr>
              <w:pStyle w:val="Compact"/>
              <w:jc w:val="left"/>
            </w:pPr>
            <w:r>
              <w:t xml:space="preserve">1 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5</w:t>
            </w:r>
          </w:p>
        </w:tc>
        <w:tc>
          <w:tcPr/>
          <w:p>
            <w:pPr>
              <w:pStyle w:val="Compact"/>
              <w:jc w:val="left"/>
            </w:pPr>
            <w:r>
              <w:t xml:space="preserve">Public presentation and stakeholder briefing session on oceanographic findings for the Philippines Manila local government units and community leaders</w:t>
            </w:r>
          </w:p>
        </w:tc>
        <w:tc>
          <w:tcPr/>
          <w:p>
            <w:pPr>
              <w:pStyle w:val="Compact"/>
              <w:jc w:val="left"/>
            </w:pPr>
            <w:r>
              <w:t xml:space="preserve">Apr 28, 2025</w:t>
            </w:r>
          </w:p>
        </w:tc>
        <w:tc>
          <w:tcPr/>
          <w:p>
            <w:pPr>
              <w:pStyle w:val="Compact"/>
              <w:jc w:val="left"/>
            </w:pPr>
            <w:r>
              <w:t xml:space="preserve">1 session</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Equipment calibration, vessel rental (RV Ocean Explorer), fuel, and logistical support for all field operations in the Philippines Manila waters</w:t>
            </w:r>
          </w:p>
        </w:tc>
        <w:tc>
          <w:tcPr/>
          <w:p>
            <w:pPr>
              <w:pStyle w:val="Compact"/>
              <w:jc w:val="left"/>
            </w:pPr>
            <w:r>
              <w:t xml:space="preserve">Mar 01 – Apr 30, 2025</w:t>
            </w:r>
          </w:p>
        </w:tc>
        <w:tc>
          <w:tcPr/>
          <w:p>
            <w:pPr>
              <w:pStyle w:val="Compact"/>
              <w:jc w:val="left"/>
            </w:pPr>
            <w:r>
              <w:t xml:space="preserve">1 lot</w:t>
            </w:r>
          </w:p>
        </w:tc>
        <w:tc>
          <w:tcPr/>
          <w:p>
            <w:pPr>
              <w:pStyle w:val="Compact"/>
              <w:jc w:val="left"/>
            </w:pPr>
            <w:r>
              <w:t xml:space="preserve">210,000.00</w:t>
            </w:r>
          </w:p>
        </w:tc>
        <w:tc>
          <w:tcPr/>
          <w:p>
            <w:pPr>
              <w:pStyle w:val="Compact"/>
              <w:jc w:val="left"/>
            </w:pPr>
            <w:r>
              <w:t xml:space="preserve">210,000.00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1,568,000.00</w:t>
            </w:r>
          </w:p>
        </w:tc>
      </w:tr>
      <w:tr>
        <w:tc>
          <w:tcPr/>
          <w:p>
            <w:pPr>
              <w:pStyle w:val="Compact"/>
              <w:jc w:val="left"/>
            </w:pPr>
            <w:r>
              <w:t xml:space="preserve">VAT (12%)</w:t>
            </w:r>
          </w:p>
        </w:tc>
        <w:tc>
          <w:tcPr/>
          <w:p>
            <w:pPr>
              <w:pStyle w:val="Compact"/>
              <w:jc w:val="right"/>
            </w:pPr>
            <w:r>
              <w:t xml:space="preserve">188,160.00</w:t>
            </w:r>
          </w:p>
        </w:tc>
      </w:tr>
      <w:tr>
        <w:tc>
          <w:tcPr/>
          <w:p>
            <w:pPr>
              <w:pStyle w:val="Compact"/>
              <w:jc w:val="left"/>
            </w:pPr>
            <w:r>
              <w:t xml:space="preserve">Withholding Tax (10%)</w:t>
            </w:r>
          </w:p>
        </w:tc>
        <w:tc>
          <w:tcPr/>
          <w:p>
            <w:pPr>
              <w:pStyle w:val="Compact"/>
              <w:jc w:val="right"/>
            </w:pPr>
            <w:r>
              <w:t xml:space="preserve">(156,800.00)</w:t>
            </w:r>
          </w:p>
        </w:tc>
      </w:tr>
      <w:tr>
        <w:tc>
          <w:tcPr/>
          <w:p>
            <w:pPr>
              <w:pStyle w:val="Compact"/>
              <w:jc w:val="left"/>
            </w:pPr>
            <w:r>
              <w:t xml:space="preserve">Net Amount Due</w:t>
            </w:r>
          </w:p>
        </w:tc>
        <w:tc>
          <w:tcPr/>
          <w:p>
            <w:pPr>
              <w:pStyle w:val="Compact"/>
              <w:jc w:val="right"/>
            </w:pPr>
            <w:r>
              <w:t xml:space="preserve">1,599,360.00</w:t>
            </w:r>
          </w:p>
        </w:tc>
      </w:tr>
    </w:tbl>
    <w:bookmarkStart w:id="23" w:name="notes-payment-instructions"/>
    <w:p>
      <w:pPr>
        <w:pStyle w:val="Heading4"/>
      </w:pPr>
      <w:r>
        <w:t xml:space="preserve">Notes &amp; Payment Instructions</w:t>
      </w:r>
    </w:p>
    <w:p>
      <w:pPr>
        <w:pStyle w:val="FirstParagraph"/>
      </w:pPr>
      <w:r>
        <w:t xml:space="preserve">This Invoice is issued by Dr. Maria Elena Santos, a licensed Oceanographer registered with the Professional Regulation Commission of the Philippines (PRC License No. 12345678), for professional oceanographic services rendered in and around the Philippines Manila metropolitan area. All fieldwork was conducted in compliance with the Philippine Environmental Management System and the guidelines set forth by the Department of Environment and Natural Resources (DENR).</w:t>
      </w:r>
    </w:p>
    <w:p>
      <w:pPr>
        <w:pStyle w:val="BodyText"/>
      </w:pPr>
      <w:r>
        <w:rPr>
          <w:bCs/>
          <w:b/>
        </w:rPr>
        <w:t xml:space="preserve">Payment Method:</w:t>
      </w:r>
      <w:r>
        <w:t xml:space="preserve"> </w:t>
      </w:r>
      <w:r>
        <w:t xml:space="preserve">Bank transfer to BDO Unibank, Account Name: Santos Oceanographic Research Group, Account No. 0012-3456-7890-123, Branch: Makati City, Philippines Manila. Please reference Invoice No. OCE-PHL-2025-04782 in your remittance.</w:t>
      </w:r>
    </w:p>
    <w:p>
      <w:pPr>
        <w:pStyle w:val="BodyText"/>
      </w:pPr>
      <w:r>
        <w:rPr>
          <w:bCs/>
          <w:b/>
        </w:rPr>
        <w:t xml:space="preserve">Validity:</w:t>
      </w:r>
      <w:r>
        <w:t xml:space="preserve"> </w:t>
      </w:r>
      <w:r>
        <w:t xml:space="preserve">This Invoice is valid for 60 days from the issue date. Late payments shall be subject to a 1.5% monthly interest charge as stipulated in the service agreement. The Oceanographer reserves the right to suspend any ongoing deliverables until full payment is received.</w:t>
      </w:r>
    </w:p>
    <w:p>
      <w:pPr>
        <w:pStyle w:val="BodyText"/>
      </w:pPr>
      <w:r>
        <w:rPr>
          <w:bCs/>
          <w:b/>
        </w:rPr>
        <w:t xml:space="preserve">Deliverables:</w:t>
      </w:r>
      <w:r>
        <w:t xml:space="preserve"> </w:t>
      </w:r>
      <w:r>
        <w:t xml:space="preserve">All data files, GIS layers, and the final technical report have been submitted to the client via secure digital transfer on May 02, 2025. Hard copies (3 sets) were delivered to the ONRB office in Philippines Manila on the same date.</w:t>
      </w:r>
    </w:p>
    <w:bookmarkEnd w:id="23"/>
    <w:p>
      <w:pPr>
        <w:pStyle w:val="BodyText"/>
      </w:pPr>
      <w:r>
        <w:rPr>
          <w:bCs/>
          <w:b/>
        </w:rPr>
        <w:t xml:space="preserve">Santos Oceanographic Research Group</w:t>
      </w:r>
      <w:r>
        <w:t xml:space="preserve"> </w:t>
      </w:r>
      <w:r>
        <w:t xml:space="preserve">| Philippines Manila, Metro Manila 1226 | PRC License: 12345678 | DTI Reg. No. 2019-1234-5678</w:t>
      </w:r>
    </w:p>
    <w:p>
      <w:pPr>
        <w:pStyle w:val="BodyText"/>
      </w:pPr>
      <w:r>
        <w:t xml:space="preserve">This Invoice was generated electronically and is valid without a physical signature. For inquiries regarding this Invoice or the oceanographic services rendered, please contact the Oceanographer at the address above.</w:t>
      </w:r>
    </w:p>
    <w:p>
      <w:pPr>
        <w:pStyle w:val="BodyText"/>
      </w:pPr>
      <w:r>
        <w:t xml:space="preserve">Thank you for your business. We look forward to continuing our partnership in advancing marine science in the Philippines Manila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Philippines Manila</dc:title>
  <dc:creator/>
  <dc:language>en</dc:language>
  <cp:keywords/>
  <dcterms:created xsi:type="dcterms:W3CDTF">2026-10-10T02:31:59Z</dcterms:created>
  <dcterms:modified xsi:type="dcterms:W3CDTF">2026-10-10T02:31:59Z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