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red-sea-marine-research-institute"/>
    <w:p>
      <w:pPr>
        <w:pStyle w:val="Heading1"/>
      </w:pPr>
      <w:r>
        <w:t xml:space="preserve">Red Sea Marine Research Institute</w:t>
      </w:r>
    </w:p>
    <w:p>
      <w:pPr>
        <w:pStyle w:val="FirstParagraph"/>
      </w:pPr>
      <w:r>
        <w:t xml:space="preserve">Professional Oceanographer Services Division</w:t>
      </w:r>
    </w:p>
    <w:p>
      <w:pPr>
        <w:pStyle w:val="BodyText"/>
      </w:pPr>
      <w:r>
        <w:t xml:space="preserve">King Fahd Road, Al Shati District</w:t>
      </w:r>
    </w:p>
    <w:p>
      <w:pPr>
        <w:pStyle w:val="BodyText"/>
      </w:pPr>
      <w:r>
        <w:t xml:space="preserve">Jeddah 23411, Saudi Arabia</w:t>
      </w:r>
    </w:p>
    <w:p>
      <w:pPr>
        <w:pStyle w:val="BodyText"/>
      </w:pPr>
      <w:r>
        <w:t xml:space="preserve">CR No: 1010456789 | VAT No: 310123456700003</w:t>
      </w:r>
    </w:p>
    <w:p>
      <w:pPr>
        <w:pStyle w:val="BodyText"/>
      </w:pPr>
      <w:r>
        <w:t xml:space="preserve">Tel: +966 12 655 4321 | Email: invoices@redseamarine.sa</w:t>
      </w:r>
    </w:p>
    <w:p>
      <w:pPr>
        <w:pStyle w:val="BodyText"/>
      </w:pPr>
      <w:r>
        <w:t xml:space="preserve">Certified Oceanographer – Saudi Ministry of Environment</w:t>
      </w:r>
    </w:p>
    <w:bookmarkEnd w:id="20"/>
    <w:bookmarkStart w:id="21" w:name="invoice"/>
    <w:p>
      <w:pPr>
        <w:pStyle w:val="Heading2"/>
      </w:pPr>
      <w:r>
        <w:t xml:space="preserve">INVOICE</w:t>
      </w:r>
    </w:p>
    <w:p>
      <w:pPr>
        <w:pStyle w:val="FirstParagraph"/>
      </w:pPr>
      <w:r>
        <w:t xml:space="preserve">Invoice No: RSM-2025-00487</w:t>
      </w:r>
    </w:p>
    <w:p>
      <w:pPr>
        <w:pStyle w:val="BodyText"/>
      </w:pPr>
      <w:r>
        <w:t xml:space="preserve">Date of Issue: 15 June 2025</w:t>
      </w:r>
    </w:p>
    <w:p>
      <w:pPr>
        <w:pStyle w:val="BodyText"/>
      </w:pPr>
      <w:r>
        <w:t xml:space="preserve">Due Date: 15 July 2025</w:t>
      </w:r>
    </w:p>
    <w:p>
      <w:pPr>
        <w:pStyle w:val="BodyText"/>
      </w:pPr>
      <w:r>
        <w:t xml:space="preserve">Project Ref: OSJ-2025-RED-012</w:t>
      </w:r>
    </w:p>
    <w:bookmarkEnd w:id="21"/>
    <w:bookmarkStart w:id="22" w:name="bill-to"/>
    <w:p>
      <w:pPr>
        <w:pStyle w:val="Heading3"/>
      </w:pPr>
      <w:r>
        <w:t xml:space="preserve">Bill To</w:t>
      </w:r>
    </w:p>
    <w:p>
      <w:pPr>
        <w:pStyle w:val="FirstParagraph"/>
      </w:pPr>
      <w:r>
        <w:rPr>
          <w:bCs/>
          <w:b/>
        </w:rPr>
        <w:t xml:space="preserve">Ministry of Environment, Water and Agriculture</w:t>
      </w:r>
    </w:p>
    <w:p>
      <w:pPr>
        <w:pStyle w:val="BodyText"/>
      </w:pPr>
      <w:r>
        <w:t xml:space="preserve">Coastal Monitoring Directorate</w:t>
      </w:r>
    </w:p>
    <w:p>
      <w:pPr>
        <w:pStyle w:val="BodyText"/>
      </w:pPr>
      <w:r>
        <w:t xml:space="preserve">Al Balad District, Jeddah 21442</w:t>
      </w:r>
    </w:p>
    <w:p>
      <w:pPr>
        <w:pStyle w:val="BodyText"/>
      </w:pPr>
      <w:r>
        <w:t xml:space="preserve">Saudi Arabia</w:t>
      </w:r>
    </w:p>
    <w:p>
      <w:pPr>
        <w:pStyle w:val="BodyText"/>
      </w:pPr>
      <w:r>
        <w:t xml:space="preserve">Attn: Dr. Khalid Al-Rashid, Director</w:t>
      </w:r>
    </w:p>
    <w:p>
      <w:pPr>
        <w:pStyle w:val="BodyText"/>
      </w:pPr>
      <w:r>
        <w:t xml:space="preserve">VAT No: 310987654300003</w:t>
      </w:r>
    </w:p>
    <w:bookmarkEnd w:id="22"/>
    <w:bookmarkStart w:id="23" w:name="service-provider"/>
    <w:p>
      <w:pPr>
        <w:pStyle w:val="Heading3"/>
      </w:pPr>
      <w:r>
        <w:t xml:space="preserve">Service Provider</w:t>
      </w:r>
    </w:p>
    <w:p>
      <w:pPr>
        <w:pStyle w:val="FirstParagraph"/>
      </w:pPr>
      <w:r>
        <w:rPr>
          <w:bCs/>
          <w:b/>
        </w:rPr>
        <w:t xml:space="preserve">Dr. Layla Hassan Al-Omari, PhD</w:t>
      </w:r>
    </w:p>
    <w:p>
      <w:pPr>
        <w:pStyle w:val="BodyText"/>
      </w:pPr>
      <w:r>
        <w:t xml:space="preserve">Lead Oceanographer – Marine Ecosystems</w:t>
      </w:r>
    </w:p>
    <w:p>
      <w:pPr>
        <w:pStyle w:val="BodyText"/>
      </w:pPr>
      <w:r>
        <w:t xml:space="preserve">Red Sea Marine Research Institute</w:t>
      </w:r>
    </w:p>
    <w:p>
      <w:pPr>
        <w:pStyle w:val="BodyText"/>
      </w:pPr>
      <w:r>
        <w:t xml:space="preserve">Jeddah, Saudi Arabia</w:t>
      </w:r>
    </w:p>
    <w:p>
      <w:pPr>
        <w:pStyle w:val="BodyText"/>
      </w:pPr>
      <w:r>
        <w:t xml:space="preserve">Licence No: OCE-2019-00342</w:t>
      </w:r>
    </w:p>
    <w:p>
      <w:pPr>
        <w:pStyle w:val="BodyText"/>
      </w:pPr>
      <w:r>
        <w:t xml:space="preserve">Specialization: Red Sea Bathymetry &amp; Coral Health</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Oceanographer Services</w:t>
            </w:r>
          </w:p>
        </w:tc>
        <w:tc>
          <w:tcPr/>
          <w:p>
            <w:pPr>
              <w:pStyle w:val="Compact"/>
              <w:jc w:val="left"/>
            </w:pPr>
            <w:r>
              <w:t xml:space="preserve">Location</w:t>
            </w:r>
          </w:p>
        </w:tc>
        <w:tc>
          <w:tcPr/>
          <w:p>
            <w:pPr>
              <w:pStyle w:val="Compact"/>
              <w:jc w:val="left"/>
            </w:pPr>
            <w:r>
              <w:t xml:space="preserve">Duration</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Comprehensive bathymetric survey of the Red Sea coastline near Jeddah Corniche, including sonar mapping, depth profiling, and seabed composition analysis conducted by a licensed Oceanographer.</w:t>
            </w:r>
          </w:p>
        </w:tc>
        <w:tc>
          <w:tcPr/>
          <w:p>
            <w:pPr>
              <w:pStyle w:val="Compact"/>
              <w:jc w:val="left"/>
            </w:pPr>
            <w:r>
              <w:t xml:space="preserve">Jeddah, Saudi Arabia</w:t>
            </w:r>
          </w:p>
        </w:tc>
        <w:tc>
          <w:tcPr/>
          <w:p>
            <w:pPr>
              <w:pStyle w:val="Compact"/>
              <w:jc w:val="left"/>
            </w:pPr>
            <w:r>
              <w:t xml:space="preserve">14 days</w:t>
            </w:r>
          </w:p>
        </w:tc>
        <w:tc>
          <w:tcPr/>
          <w:p>
            <w:pPr>
              <w:pStyle w:val="Compact"/>
              <w:jc w:val="left"/>
            </w:pPr>
            <w:r>
              <w:t xml:space="preserve">12,500 / day</w:t>
            </w:r>
          </w:p>
        </w:tc>
        <w:tc>
          <w:tcPr/>
          <w:p>
            <w:pPr>
              <w:pStyle w:val="Compact"/>
              <w:jc w:val="left"/>
            </w:pPr>
            <w:r>
              <w:t xml:space="preserve">175,000.00</w:t>
            </w:r>
          </w:p>
        </w:tc>
      </w:tr>
      <w:tr>
        <w:tc>
          <w:tcPr/>
          <w:p>
            <w:pPr>
              <w:pStyle w:val="Compact"/>
              <w:jc w:val="left"/>
            </w:pPr>
            <w:r>
              <w:t xml:space="preserve">2</w:t>
            </w:r>
          </w:p>
        </w:tc>
        <w:tc>
          <w:tcPr/>
          <w:p>
            <w:pPr>
              <w:pStyle w:val="Compact"/>
              <w:jc w:val="left"/>
            </w:pPr>
            <w:r>
              <w:t xml:space="preserve">Marine biodiversity assessment and coral reef health evaluation along the Jeddah shoreline. The Oceanographer performed water sampling, species identification, and thermal stress analysis in accordance with Saudi environmental regulations.</w:t>
            </w:r>
          </w:p>
        </w:tc>
        <w:tc>
          <w:tcPr/>
          <w:p>
            <w:pPr>
              <w:pStyle w:val="Compact"/>
              <w:jc w:val="left"/>
            </w:pPr>
            <w:r>
              <w:t xml:space="preserve">Al Shati, Jeddah</w:t>
            </w:r>
          </w:p>
        </w:tc>
        <w:tc>
          <w:tcPr/>
          <w:p>
            <w:pPr>
              <w:pStyle w:val="Compact"/>
              <w:jc w:val="left"/>
            </w:pPr>
            <w:r>
              <w:t xml:space="preserve">10 days</w:t>
            </w:r>
          </w:p>
        </w:tc>
        <w:tc>
          <w:tcPr/>
          <w:p>
            <w:pPr>
              <w:pStyle w:val="Compact"/>
              <w:jc w:val="left"/>
            </w:pPr>
            <w:r>
              <w:t xml:space="preserve">9,800 / day</w:t>
            </w:r>
          </w:p>
        </w:tc>
        <w:tc>
          <w:tcPr/>
          <w:p>
            <w:pPr>
              <w:pStyle w:val="Compact"/>
              <w:jc w:val="left"/>
            </w:pPr>
            <w:r>
              <w:t xml:space="preserve">98,000.00</w:t>
            </w:r>
          </w:p>
        </w:tc>
      </w:tr>
      <w:tr>
        <w:tc>
          <w:tcPr/>
          <w:p>
            <w:pPr>
              <w:pStyle w:val="Compact"/>
              <w:jc w:val="left"/>
            </w:pPr>
            <w:r>
              <w:t xml:space="preserve">3</w:t>
            </w:r>
          </w:p>
        </w:tc>
        <w:tc>
          <w:tcPr/>
          <w:p>
            <w:pPr>
              <w:pStyle w:val="Compact"/>
              <w:jc w:val="left"/>
            </w:pPr>
            <w:r>
              <w:t xml:space="preserve">Preparation of a detailed technical report on oceanographic findings, including current velocity measurements, salinity gradients, and seasonal temperature variations specific to the Jeddah coastal zone in Saudi Arabia.</w:t>
            </w:r>
          </w:p>
        </w:tc>
        <w:tc>
          <w:tcPr/>
          <w:p>
            <w:pPr>
              <w:pStyle w:val="Compact"/>
              <w:jc w:val="left"/>
            </w:pPr>
            <w:r>
              <w:t xml:space="preserve">Office – Jeddah</w:t>
            </w:r>
          </w:p>
        </w:tc>
        <w:tc>
          <w:tcPr/>
          <w:p>
            <w:pPr>
              <w:pStyle w:val="Compact"/>
              <w:jc w:val="left"/>
            </w:pPr>
            <w:r>
              <w:t xml:space="preserve">7 days</w:t>
            </w:r>
          </w:p>
        </w:tc>
        <w:tc>
          <w:tcPr/>
          <w:p>
            <w:pPr>
              <w:pStyle w:val="Compact"/>
              <w:jc w:val="left"/>
            </w:pPr>
            <w:r>
              <w:t xml:space="preserve">6,200 / day</w:t>
            </w:r>
          </w:p>
        </w:tc>
        <w:tc>
          <w:tcPr/>
          <w:p>
            <w:pPr>
              <w:pStyle w:val="Compact"/>
              <w:jc w:val="left"/>
            </w:pPr>
            <w:r>
              <w:t xml:space="preserve">43,400.00</w:t>
            </w:r>
          </w:p>
        </w:tc>
      </w:tr>
      <w:tr>
        <w:tc>
          <w:tcPr/>
          <w:p>
            <w:pPr>
              <w:pStyle w:val="Compact"/>
              <w:jc w:val="left"/>
            </w:pPr>
            <w:r>
              <w:t xml:space="preserve">4</w:t>
            </w:r>
          </w:p>
        </w:tc>
        <w:tc>
          <w:tcPr/>
          <w:p>
            <w:pPr>
              <w:pStyle w:val="Compact"/>
              <w:jc w:val="left"/>
            </w:pPr>
            <w:r>
              <w:t xml:space="preserve">Consultation and advisory session with the Coastal Monitoring Directorate regarding sustainable development planning for the Jeddah waterfront. The Oceanographer provided expert recommendations on marine spatial planning and erosion mitigation strategies.</w:t>
            </w:r>
          </w:p>
        </w:tc>
        <w:tc>
          <w:tcPr/>
          <w:p>
            <w:pPr>
              <w:pStyle w:val="Compact"/>
              <w:jc w:val="left"/>
            </w:pPr>
            <w:r>
              <w:t xml:space="preserve">Ministry HQ, Jeddah</w:t>
            </w:r>
          </w:p>
        </w:tc>
        <w:tc>
          <w:tcPr/>
          <w:p>
            <w:pPr>
              <w:pStyle w:val="Compact"/>
              <w:jc w:val="left"/>
            </w:pPr>
            <w:r>
              <w:t xml:space="preserve">3 days</w:t>
            </w:r>
          </w:p>
        </w:tc>
        <w:tc>
          <w:tcPr/>
          <w:p>
            <w:pPr>
              <w:pStyle w:val="Compact"/>
              <w:jc w:val="left"/>
            </w:pPr>
            <w:r>
              <w:t xml:space="preserve">8,000 / day</w:t>
            </w:r>
          </w:p>
        </w:tc>
        <w:tc>
          <w:tcPr/>
          <w:p>
            <w:pPr>
              <w:pStyle w:val="Compact"/>
              <w:jc w:val="left"/>
            </w:pPr>
            <w:r>
              <w:t xml:space="preserve">24,000.00</w:t>
            </w:r>
          </w:p>
        </w:tc>
      </w:tr>
      <w:tr>
        <w:tc>
          <w:tcPr/>
          <w:p>
            <w:pPr>
              <w:pStyle w:val="Compact"/>
              <w:jc w:val="left"/>
            </w:pPr>
            <w:r>
              <w:t xml:space="preserve">5</w:t>
            </w:r>
          </w:p>
        </w:tc>
        <w:tc>
          <w:tcPr/>
          <w:p>
            <w:pPr>
              <w:pStyle w:val="Compact"/>
              <w:jc w:val="left"/>
            </w:pPr>
            <w:r>
              <w:t xml:space="preserve">Deployment and calibration of autonomous oceanographic monitoring buoys at three designated stations off the Jeddah coast. Includes data retrieval, quality assurance, and transfer of raw datasets to the Saudi Arabia national marine database.</w:t>
            </w:r>
          </w:p>
        </w:tc>
        <w:tc>
          <w:tcPr/>
          <w:p>
            <w:pPr>
              <w:pStyle w:val="Compact"/>
              <w:jc w:val="left"/>
            </w:pPr>
            <w:r>
              <w:t xml:space="preserve">Red Sea, off Jeddah</w:t>
            </w:r>
          </w:p>
        </w:tc>
        <w:tc>
          <w:tcPr/>
          <w:p>
            <w:pPr>
              <w:pStyle w:val="Compact"/>
              <w:jc w:val="left"/>
            </w:pPr>
            <w:r>
              <w:t xml:space="preserve">5 days</w:t>
            </w:r>
          </w:p>
        </w:tc>
        <w:tc>
          <w:tcPr/>
          <w:p>
            <w:pPr>
              <w:pStyle w:val="Compact"/>
              <w:jc w:val="left"/>
            </w:pPr>
            <w:r>
              <w:t xml:space="preserve">11,000 / day</w:t>
            </w:r>
          </w:p>
        </w:tc>
        <w:tc>
          <w:tcPr/>
          <w:p>
            <w:pPr>
              <w:pStyle w:val="Compact"/>
              <w:jc w:val="left"/>
            </w:pPr>
            <w:r>
              <w:t xml:space="preserve">55,000.00</w:t>
            </w:r>
          </w:p>
        </w:tc>
      </w:tr>
      <w:tr>
        <w:tc>
          <w:tcPr/>
          <w:p>
            <w:pPr>
              <w:pStyle w:val="Compact"/>
              <w:jc w:val="left"/>
            </w:pPr>
            <w:r>
              <w:t xml:space="preserve">6</w:t>
            </w:r>
          </w:p>
        </w:tc>
        <w:tc>
          <w:tcPr/>
          <w:p>
            <w:pPr>
              <w:pStyle w:val="Compact"/>
              <w:jc w:val="left"/>
            </w:pPr>
            <w:r>
              <w:t xml:space="preserve">Emergency response oceanographic assessment following a minor oil spill incident near the Jeddah port. The Oceanographer conducted dispersion modeling, contamination extent mapping, and provided a remediation timeline to Saudi authorities.</w:t>
            </w:r>
          </w:p>
        </w:tc>
        <w:tc>
          <w:tcPr/>
          <w:p>
            <w:pPr>
              <w:pStyle w:val="Compact"/>
              <w:jc w:val="left"/>
            </w:pPr>
            <w:r>
              <w:t xml:space="preserve">Jeddah Port Area</w:t>
            </w:r>
          </w:p>
        </w:tc>
        <w:tc>
          <w:tcPr/>
          <w:p>
            <w:pPr>
              <w:pStyle w:val="Compact"/>
              <w:jc w:val="left"/>
            </w:pPr>
            <w:r>
              <w:t xml:space="preserve">4 days</w:t>
            </w:r>
          </w:p>
        </w:tc>
        <w:tc>
          <w:tcPr/>
          <w:p>
            <w:pPr>
              <w:pStyle w:val="Compact"/>
              <w:jc w:val="left"/>
            </w:pPr>
            <w:r>
              <w:t xml:space="preserve">14,500 / day</w:t>
            </w:r>
          </w:p>
        </w:tc>
        <w:tc>
          <w:tcPr/>
          <w:p>
            <w:pPr>
              <w:pStyle w:val="Compact"/>
              <w:jc w:val="left"/>
            </w:pPr>
            <w:r>
              <w:t xml:space="preserve">58,000.00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453,400.00 SAR</w:t>
            </w:r>
          </w:p>
        </w:tc>
      </w:tr>
      <w:tr>
        <w:tc>
          <w:tcPr/>
          <w:p>
            <w:pPr>
              <w:pStyle w:val="Compact"/>
              <w:jc w:val="left"/>
            </w:pPr>
            <w:r>
              <w:t xml:space="preserve">VAT (15%)</w:t>
            </w:r>
          </w:p>
        </w:tc>
        <w:tc>
          <w:tcPr/>
          <w:p>
            <w:pPr>
              <w:pStyle w:val="Compact"/>
              <w:jc w:val="right"/>
            </w:pPr>
            <w:r>
              <w:t xml:space="preserve">68,010.00 SAR</w:t>
            </w:r>
          </w:p>
        </w:tc>
      </w:tr>
      <w:tr>
        <w:tc>
          <w:tcPr/>
          <w:p>
            <w:pPr>
              <w:pStyle w:val="Compact"/>
              <w:jc w:val="left"/>
            </w:pPr>
            <w:r>
              <w:t xml:space="preserve">Marine Vessel &amp; Equipment Surcharge</w:t>
            </w:r>
          </w:p>
        </w:tc>
        <w:tc>
          <w:tcPr/>
          <w:p>
            <w:pPr>
              <w:pStyle w:val="Compact"/>
              <w:jc w:val="right"/>
            </w:pPr>
            <w:r>
              <w:t xml:space="preserve">12,750.00 SAR</w:t>
            </w:r>
          </w:p>
        </w:tc>
      </w:tr>
      <w:tr>
        <w:tc>
          <w:tcPr/>
          <w:p>
            <w:pPr>
              <w:pStyle w:val="Compact"/>
              <w:jc w:val="left"/>
            </w:pPr>
            <w:r>
              <w:t xml:space="preserve">Discount (Government Contract – 5%)</w:t>
            </w:r>
          </w:p>
        </w:tc>
        <w:tc>
          <w:tcPr/>
          <w:p>
            <w:pPr>
              <w:pStyle w:val="Compact"/>
              <w:jc w:val="right"/>
            </w:pPr>
            <w:r>
              <w:t xml:space="preserve">-22,670.00 SAR</w:t>
            </w:r>
          </w:p>
        </w:tc>
      </w:tr>
      <w:tr>
        <w:tc>
          <w:tcPr/>
          <w:p>
            <w:pPr>
              <w:pStyle w:val="Compact"/>
              <w:jc w:val="left"/>
            </w:pPr>
            <w:r>
              <w:t xml:space="preserve">Grand Total Due</w:t>
            </w:r>
          </w:p>
        </w:tc>
        <w:tc>
          <w:tcPr/>
          <w:p>
            <w:pPr>
              <w:pStyle w:val="Compact"/>
              <w:jc w:val="right"/>
            </w:pPr>
            <w:r>
              <w:t xml:space="preserve">511,490.00 SAR</w:t>
            </w:r>
          </w:p>
        </w:tc>
      </w:tr>
    </w:tbl>
    <w:bookmarkStart w:id="24" w:name="payment-terms-conditions"/>
    <w:p>
      <w:pPr>
        <w:pStyle w:val="Heading3"/>
      </w:pPr>
      <w:r>
        <w:t xml:space="preserve">Payment Terms &amp; Conditions</w:t>
      </w:r>
    </w:p>
    <w:p>
      <w:pPr>
        <w:numPr>
          <w:ilvl w:val="0"/>
          <w:numId w:val="1001"/>
        </w:numPr>
        <w:pStyle w:val="Compact"/>
      </w:pPr>
      <w:r>
        <w:t xml:space="preserve">This Invoice is payable within thirty (30) calendar days from the date of issue via bank transfer to the account specified below.</w:t>
      </w:r>
    </w:p>
    <w:p>
      <w:pPr>
        <w:numPr>
          <w:ilvl w:val="0"/>
          <w:numId w:val="1001"/>
        </w:numPr>
        <w:pStyle w:val="Compact"/>
      </w:pPr>
      <w:r>
        <w:t xml:space="preserve">Bank: Saudi National Bank | IBAN: SA03 8000 0000 6080 1016 7519 | SWIFT: SNBLSAJJ</w:t>
      </w:r>
    </w:p>
    <w:p>
      <w:pPr>
        <w:numPr>
          <w:ilvl w:val="0"/>
          <w:numId w:val="1001"/>
        </w:numPr>
        <w:pStyle w:val="Compact"/>
      </w:pPr>
      <w:r>
        <w:t xml:space="preserve">Late payments shall incur a penalty of 1.5% per month as per Saudi commercial law.</w:t>
      </w:r>
    </w:p>
    <w:p>
      <w:pPr>
        <w:numPr>
          <w:ilvl w:val="0"/>
          <w:numId w:val="1001"/>
        </w:numPr>
        <w:pStyle w:val="Compact"/>
      </w:pPr>
      <w:r>
        <w:t xml:space="preserve">All oceanographic data and reports delivered under this Invoice remain the intellectual property of the contracting Ministry until full payment is received.</w:t>
      </w:r>
    </w:p>
    <w:p>
      <w:pPr>
        <w:numPr>
          <w:ilvl w:val="0"/>
          <w:numId w:val="1001"/>
        </w:numPr>
        <w:pStyle w:val="Compact"/>
      </w:pPr>
      <w:r>
        <w:t xml:space="preserve">This Invoice is valid for 90 days from the date of issue. After this period, a revised Invoice must be requested.</w:t>
      </w:r>
    </w:p>
    <w:bookmarkEnd w:id="24"/>
    <w:bookmarkStart w:id="25" w:name="additional-notes"/>
    <w:p>
      <w:pPr>
        <w:pStyle w:val="Heading3"/>
      </w:pPr>
      <w:r>
        <w:t xml:space="preserve">Additional Notes</w:t>
      </w:r>
    </w:p>
    <w:p>
      <w:pPr>
        <w:pStyle w:val="FirstParagraph"/>
      </w:pPr>
      <w:r>
        <w:t xml:space="preserve">This Invoice covers all professional services rendered by Dr. Layla Hassan Al-Omari, a certified Oceanographer, in support of the Red Sea Coastal Monitoring Programme 2025. All fieldwork was conducted in full compliance with the Saudi Arabia Environmental Protection Law and the Jeddah Municipal Coastal Regulations.</w:t>
      </w:r>
    </w:p>
    <w:p>
      <w:pPr>
        <w:pStyle w:val="BodyText"/>
      </w:pPr>
      <w:r>
        <w:t xml:space="preserve">The Oceanographer confirms that all instruments used (multibeam echosounders, CTD casters, and water quality sensors) were calibrated and certified by the Saudi Standards, Metrology and Quality Organization (SASO) prior to deployment in the waters surrounding Jeddah.</w:t>
      </w:r>
    </w:p>
    <w:p>
      <w:pPr>
        <w:pStyle w:val="BodyText"/>
      </w:pPr>
      <w:r>
        <w:t xml:space="preserve">Should any discrepancy be identified in this Invoice, the billing party is requested to contact the Red Sea Marine Research Institute within fourteen (14) business days. All oceanographic deliverables referenced herein are stored in the Saudi Arabia national marine data repository under Project Ref OSJ-2025-RED-012.</w:t>
      </w:r>
    </w:p>
    <w:p>
      <w:pPr>
        <w:pStyle w:val="BodyText"/>
      </w:pPr>
      <w:r>
        <w:t xml:space="preserve">This Invoice has been prepared in accordance with the Saudi Zakat and Tax Authority (ZATCA) e-invoicing requirements and is digitally signed by the authorized Oceanographer and the institute's financial officer.</w:t>
      </w:r>
    </w:p>
    <w:bookmarkEnd w:id="25"/>
    <w:p>
      <w:pPr>
        <w:pStyle w:val="BodyText"/>
      </w:pPr>
      <w:r>
        <w:rPr>
          <w:bCs/>
          <w:b/>
        </w:rPr>
        <w:t xml:space="preserve">Red Sea Marine Research Institute</w:t>
      </w:r>
      <w:r>
        <w:t xml:space="preserve"> </w:t>
      </w:r>
      <w:r>
        <w:t xml:space="preserve">– Professional Oceanographer Services Division</w:t>
      </w:r>
    </w:p>
    <w:p>
      <w:pPr>
        <w:pStyle w:val="BodyText"/>
      </w:pPr>
      <w:r>
        <w:t xml:space="preserve">King Fahd Road, Al Shati District, Jeddah 23411, Saudi Arabia</w:t>
      </w:r>
    </w:p>
    <w:p>
      <w:pPr>
        <w:pStyle w:val="BodyText"/>
      </w:pPr>
      <w:r>
        <w:t xml:space="preserve">This Invoice is a computer-generated document and does not require a physical signature. For verification, contact invoices@redseamarine.sa or call +966 12 655 4321.</w:t>
      </w:r>
    </w:p>
    <w:p>
      <w:pPr>
        <w:pStyle w:val="BodyText"/>
      </w:pPr>
      <w:r>
        <w:t xml:space="preserve">© 2025 Red Sea Marine Research Institute. All rights reserved. Invoice No: RSM-2025-00487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Saudi Arabia Jeddah</dc:title>
  <dc:creator/>
  <dc:language>en</dc:language>
  <cp:keywords/>
  <dcterms:created xsi:type="dcterms:W3CDTF">2026-10-10T02:35:22Z</dcterms:created>
  <dcterms:modified xsi:type="dcterms:W3CDTF">2026-10-10T02:35:22Z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