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marmara-oceanographic-research-institute"/>
    <w:p>
      <w:pPr>
        <w:pStyle w:val="Heading1"/>
      </w:pPr>
      <w:r>
        <w:t xml:space="preserve">Marmara Oceanographic Research Institute</w:t>
      </w:r>
    </w:p>
    <w:p>
      <w:pPr>
        <w:pStyle w:val="FirstParagraph"/>
      </w:pPr>
      <w:r>
        <w:t xml:space="preserve">Dr. Elif Kaya, Lead Oceanographer</w:t>
      </w:r>
    </w:p>
    <w:p>
      <w:pPr>
        <w:pStyle w:val="BodyText"/>
      </w:pPr>
      <w:r>
        <w:t xml:space="preserve">Address: Beşiktaş, Barbaros Bulvarı No. 142, 34357 Istanbul, Turkey</w:t>
      </w:r>
    </w:p>
    <w:p>
      <w:pPr>
        <w:pStyle w:val="BodyText"/>
      </w:pPr>
      <w:r>
        <w:t xml:space="preserve">Phone: +90 212 555 0187</w:t>
      </w:r>
    </w:p>
    <w:p>
      <w:pPr>
        <w:pStyle w:val="BodyText"/>
      </w:pPr>
      <w:r>
        <w:t xml:space="preserve">Email: oceanography@mari-institute.tr</w:t>
      </w:r>
    </w:p>
    <w:p>
      <w:pPr>
        <w:pStyle w:val="BodyText"/>
      </w:pPr>
      <w:r>
        <w:t xml:space="preserve">Tax ID (VKN): 1234567890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MARI-2025-00472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30 June 2025</w:t>
      </w:r>
    </w:p>
    <w:p>
      <w:pPr>
        <w:pStyle w:val="BodyText"/>
      </w:pPr>
      <w:r>
        <w:rPr>
          <w:bCs/>
          <w:b/>
        </w:rPr>
        <w:t xml:space="preserve">Location of Work:</w:t>
      </w:r>
      <w:r>
        <w:t xml:space="preserve"> </w:t>
      </w:r>
      <w:r>
        <w:t xml:space="preserve">Turkey Istanbul</w:t>
      </w:r>
    </w:p>
    <w:bookmarkEnd w:id="21"/>
    <w:bookmarkStart w:id="22" w:name="bill-to"/>
    <w:p>
      <w:pPr>
        <w:pStyle w:val="Heading3"/>
      </w:pPr>
      <w:r>
        <w:t xml:space="preserve">Bill To</w:t>
      </w:r>
    </w:p>
    <w:p>
      <w:pPr>
        <w:pStyle w:val="FirstParagraph"/>
      </w:pPr>
      <w:r>
        <w:rPr>
          <w:bCs/>
          <w:b/>
        </w:rPr>
        <w:t xml:space="preserve">Istanbul Metropolitan Municipality</w:t>
      </w:r>
    </w:p>
    <w:p>
      <w:pPr>
        <w:pStyle w:val="BodyText"/>
      </w:pPr>
      <w:r>
        <w:t xml:space="preserve">Department of Environmental Planning</w:t>
      </w:r>
    </w:p>
    <w:p>
      <w:pPr>
        <w:pStyle w:val="BodyText"/>
      </w:pPr>
      <w:r>
        <w:t xml:space="preserve">Belediye Meydanı, Fatih</w:t>
      </w:r>
    </w:p>
    <w:p>
      <w:pPr>
        <w:pStyle w:val="BodyText"/>
      </w:pPr>
      <w:r>
        <w:t xml:space="preserve">34112 Istanbul, Turkey</w:t>
      </w:r>
    </w:p>
    <w:p>
      <w:pPr>
        <w:pStyle w:val="BodyText"/>
      </w:pPr>
      <w:r>
        <w:t xml:space="preserve">Contact: Mr. Ahmet Yılmaz</w:t>
      </w:r>
    </w:p>
    <w:p>
      <w:pPr>
        <w:pStyle w:val="BodyText"/>
      </w:pPr>
      <w:r>
        <w:t xml:space="preserve">Email: env.planning@istanbul.bel.tr</w:t>
      </w:r>
    </w:p>
    <w:bookmarkEnd w:id="22"/>
    <w:bookmarkStart w:id="23" w:name="prepared-by"/>
    <w:p>
      <w:pPr>
        <w:pStyle w:val="Heading3"/>
      </w:pPr>
      <w:r>
        <w:t xml:space="preserve">Prepared By</w:t>
      </w:r>
    </w:p>
    <w:p>
      <w:pPr>
        <w:pStyle w:val="FirstParagraph"/>
      </w:pPr>
      <w:r>
        <w:rPr>
          <w:bCs/>
          <w:b/>
        </w:rPr>
        <w:t xml:space="preserve">Dr. Elif Kaya, Ph.D.</w:t>
      </w:r>
    </w:p>
    <w:p>
      <w:pPr>
        <w:pStyle w:val="BodyText"/>
      </w:pPr>
      <w:r>
        <w:t xml:space="preserve">Senior Oceanographer &amp; Marine Biologist</w:t>
      </w:r>
    </w:p>
    <w:p>
      <w:pPr>
        <w:pStyle w:val="BodyText"/>
      </w:pPr>
      <w:r>
        <w:t xml:space="preserve">Marmara Oceanographic Research Institute</w:t>
      </w:r>
    </w:p>
    <w:p>
      <w:pPr>
        <w:pStyle w:val="BodyText"/>
      </w:pPr>
      <w:r>
        <w:t xml:space="preserve">Specialization: Bosphorus Strait &amp; Marmara Sea</w:t>
      </w:r>
    </w:p>
    <w:p>
      <w:pPr>
        <w:pStyle w:val="BodyText"/>
      </w:pPr>
      <w:r>
        <w:t xml:space="preserve">Licensed by Turkish Ministry of Environment</w:t>
      </w:r>
    </w:p>
    <w:p>
      <w:pPr>
        <w:pStyle w:val="BodyText"/>
      </w:pPr>
      <w:r>
        <w:t xml:space="preserve">License No: OCE-TR-2019-0034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Oceanographic Services</w:t>
            </w:r>
          </w:p>
        </w:tc>
        <w:tc>
          <w:tcPr/>
          <w:p>
            <w:pPr>
              <w:pStyle w:val="Compact"/>
              <w:jc w:val="left"/>
            </w:pPr>
            <w:r>
              <w:t xml:space="preserve">Duration</w:t>
            </w:r>
          </w:p>
        </w:tc>
        <w:tc>
          <w:tcPr/>
          <w:p>
            <w:pPr>
              <w:pStyle w:val="Compact"/>
              <w:jc w:val="left"/>
            </w:pPr>
            <w:r>
              <w:t xml:space="preserve">Rate (TRY)</w:t>
            </w:r>
          </w:p>
        </w:tc>
        <w:tc>
          <w:tcPr/>
          <w:p>
            <w:pPr>
              <w:pStyle w:val="Compact"/>
              <w:jc w:val="left"/>
            </w:pPr>
            <w:r>
              <w:t xml:space="preserve">Amount (TRY)</w:t>
            </w:r>
          </w:p>
        </w:tc>
        <w:tc>
          <w:tcPr/>
          <w:p>
            <w:pPr>
              <w:pStyle w:val="Compact"/>
              <w:jc w:val="left"/>
            </w:pPr>
            <w:r>
              <w:t xml:space="preserve">Reference</w:t>
            </w:r>
          </w:p>
        </w:tc>
      </w:tr>
      <w:tr>
        <w:tc>
          <w:tcPr/>
          <w:p>
            <w:pPr>
              <w:pStyle w:val="Compact"/>
              <w:jc w:val="left"/>
            </w:pPr>
            <w:r>
              <w:t xml:space="preserve">1</w:t>
            </w:r>
          </w:p>
        </w:tc>
        <w:tc>
          <w:tcPr/>
          <w:p>
            <w:pPr>
              <w:pStyle w:val="Compact"/>
              <w:jc w:val="left"/>
            </w:pPr>
            <w:r>
              <w:t xml:space="preserve">Comprehensive water quality sampling and analysis across 24 stations in the Bosphorus Strait, Turkey Istanbul. The Oceanographer conducted in-situ measurements of dissolved oxygen, salinity, temperature, pH, turbidity, and nutrient concentrations (nitrate, phosphate, silicate) at depths of 5m, 15m, and 30m.</w:t>
            </w:r>
          </w:p>
        </w:tc>
        <w:tc>
          <w:tcPr/>
          <w:p>
            <w:pPr>
              <w:pStyle w:val="Compact"/>
              <w:jc w:val="left"/>
            </w:pPr>
            <w:r>
              <w:t xml:space="preserve">12 days</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ISO 5667-1</w:t>
            </w:r>
          </w:p>
        </w:tc>
      </w:tr>
      <w:tr>
        <w:tc>
          <w:tcPr/>
          <w:p>
            <w:pPr>
              <w:pStyle w:val="Compact"/>
              <w:jc w:val="left"/>
            </w:pPr>
            <w:r>
              <w:t xml:space="preserve">2</w:t>
            </w:r>
          </w:p>
        </w:tc>
        <w:tc>
          <w:tcPr/>
          <w:p>
            <w:pPr>
              <w:pStyle w:val="Compact"/>
              <w:jc w:val="left"/>
            </w:pPr>
            <w:r>
              <w:t xml:space="preserve">Marine biodiversity survey and benthic community assessment in the Marmara Sea near Istanbul coastline. The Oceanographer identified and catalogued 147 species of macroinvertebrates, assessed seagrass meadow health, and documented coral-like sponge formations along the seabed.</w:t>
            </w:r>
          </w:p>
        </w:tc>
        <w:tc>
          <w:tcPr/>
          <w:p>
            <w:pPr>
              <w:pStyle w:val="Compact"/>
              <w:jc w:val="left"/>
            </w:pPr>
            <w:r>
              <w:t xml:space="preserve">8 days</w:t>
            </w:r>
          </w:p>
        </w:tc>
        <w:tc>
          <w:tcPr/>
          <w:p>
            <w:pPr>
              <w:pStyle w:val="Compact"/>
              <w:jc w:val="left"/>
            </w:pPr>
            <w:r>
              <w:t xml:space="preserve">9,200.00</w:t>
            </w:r>
          </w:p>
        </w:tc>
        <w:tc>
          <w:tcPr/>
          <w:p>
            <w:pPr>
              <w:pStyle w:val="Compact"/>
              <w:jc w:val="left"/>
            </w:pPr>
            <w:r>
              <w:t xml:space="preserve">73,600.00</w:t>
            </w:r>
          </w:p>
        </w:tc>
        <w:tc>
          <w:tcPr/>
          <w:p>
            <w:pPr>
              <w:pStyle w:val="Compact"/>
              <w:jc w:val="left"/>
            </w:pPr>
            <w:r>
              <w:t xml:space="preserve">EU Water Framework</w:t>
            </w:r>
          </w:p>
        </w:tc>
      </w:tr>
      <w:tr>
        <w:tc>
          <w:tcPr/>
          <w:p>
            <w:pPr>
              <w:pStyle w:val="Compact"/>
              <w:jc w:val="left"/>
            </w:pPr>
            <w:r>
              <w:t xml:space="preserve">3</w:t>
            </w:r>
          </w:p>
        </w:tc>
        <w:tc>
          <w:tcPr/>
          <w:p>
            <w:pPr>
              <w:pStyle w:val="Compact"/>
              <w:jc w:val="left"/>
            </w:pPr>
            <w:r>
              <w:t xml:space="preserve">Hydrographic and bathymetric survey of the Golden Horn (Haliç) inlet. The Oceanographer deployed multibeam sonar equipment to map the seafloor topography, identify sediment composition, and assess potential navigation hazards for the Istanbul port authority.</w:t>
            </w:r>
          </w:p>
        </w:tc>
        <w:tc>
          <w:tcPr/>
          <w:p>
            <w:pPr>
              <w:pStyle w:val="Compact"/>
              <w:jc w:val="left"/>
            </w:pPr>
            <w:r>
              <w:t xml:space="preserve">6 days</w:t>
            </w:r>
          </w:p>
        </w:tc>
        <w:tc>
          <w:tcPr/>
          <w:p>
            <w:pPr>
              <w:pStyle w:val="Compact"/>
              <w:jc w:val="left"/>
            </w:pPr>
            <w:r>
              <w:t xml:space="preserve">11,000.00</w:t>
            </w:r>
          </w:p>
        </w:tc>
        <w:tc>
          <w:tcPr/>
          <w:p>
            <w:pPr>
              <w:pStyle w:val="Compact"/>
              <w:jc w:val="left"/>
            </w:pPr>
            <w:r>
              <w:t xml:space="preserve">66,000.00</w:t>
            </w:r>
          </w:p>
        </w:tc>
        <w:tc>
          <w:tcPr/>
          <w:p>
            <w:pPr>
              <w:pStyle w:val="Compact"/>
              <w:jc w:val="left"/>
            </w:pPr>
            <w:r>
              <w:t xml:space="preserve">IHO S-44</w:t>
            </w:r>
          </w:p>
        </w:tc>
      </w:tr>
      <w:tr>
        <w:tc>
          <w:tcPr/>
          <w:p>
            <w:pPr>
              <w:pStyle w:val="Compact"/>
              <w:jc w:val="left"/>
            </w:pPr>
            <w:r>
              <w:t xml:space="preserve">4</w:t>
            </w:r>
          </w:p>
        </w:tc>
        <w:tc>
          <w:tcPr/>
          <w:p>
            <w:pPr>
              <w:pStyle w:val="Compact"/>
              <w:jc w:val="left"/>
            </w:pPr>
            <w:r>
              <w:t xml:space="preserve">Current and tide monitoring using ADCP (Acoustic Doppler Current Profiler) instruments deployed at three critical points in the Bosphorus. The Oceanographer analyzed seasonal flow patterns, identified eddy formations, and produced predictive models for the Istanbul maritime traffic management center.</w:t>
            </w:r>
          </w:p>
        </w:tc>
        <w:tc>
          <w:tcPr/>
          <w:p>
            <w:pPr>
              <w:pStyle w:val="Compact"/>
              <w:jc w:val="left"/>
            </w:pPr>
            <w:r>
              <w:t xml:space="preserve">10 days</w:t>
            </w:r>
          </w:p>
        </w:tc>
        <w:tc>
          <w:tcPr/>
          <w:p>
            <w:pPr>
              <w:pStyle w:val="Compact"/>
              <w:jc w:val="left"/>
            </w:pPr>
            <w:r>
              <w:t xml:space="preserve">7,800.00</w:t>
            </w:r>
          </w:p>
        </w:tc>
        <w:tc>
          <w:tcPr/>
          <w:p>
            <w:pPr>
              <w:pStyle w:val="Compact"/>
              <w:jc w:val="left"/>
            </w:pPr>
            <w:r>
              <w:t xml:space="preserve">78,000.00</w:t>
            </w:r>
          </w:p>
        </w:tc>
        <w:tc>
          <w:tcPr/>
          <w:p>
            <w:pPr>
              <w:pStyle w:val="Compact"/>
              <w:jc w:val="left"/>
            </w:pPr>
            <w:r>
              <w:t xml:space="preserve">NOAA Standards</w:t>
            </w:r>
          </w:p>
        </w:tc>
      </w:tr>
      <w:tr>
        <w:tc>
          <w:tcPr/>
          <w:p>
            <w:pPr>
              <w:pStyle w:val="Compact"/>
              <w:jc w:val="left"/>
            </w:pPr>
            <w:r>
              <w:t xml:space="preserve">5</w:t>
            </w:r>
          </w:p>
        </w:tc>
        <w:tc>
          <w:tcPr/>
          <w:p>
            <w:pPr>
              <w:pStyle w:val="Compact"/>
              <w:jc w:val="left"/>
            </w:pPr>
            <w:r>
              <w:t xml:space="preserve">Preparation of the final comprehensive oceanographic report, including data visualization, GIS mapping, statistical analysis, and policy recommendations for the Istanbul Metropolitan Municipality. The Oceanographer presented findings at a public briefing on 28 June 2025 at the Istanbul Science Center.</w:t>
            </w:r>
          </w:p>
        </w:tc>
        <w:tc>
          <w:tcPr/>
          <w:p>
            <w:pPr>
              <w:pStyle w:val="Compact"/>
              <w:jc w:val="left"/>
            </w:pPr>
            <w:r>
              <w:t xml:space="preserve">5 days</w:t>
            </w:r>
          </w:p>
        </w:tc>
        <w:tc>
          <w:tcPr/>
          <w:p>
            <w:pPr>
              <w:pStyle w:val="Compact"/>
              <w:jc w:val="left"/>
            </w:pPr>
            <w:r>
              <w:t xml:space="preserve">6,500.00</w:t>
            </w:r>
          </w:p>
        </w:tc>
        <w:tc>
          <w:tcPr/>
          <w:p>
            <w:pPr>
              <w:pStyle w:val="Compact"/>
              <w:jc w:val="left"/>
            </w:pPr>
            <w:r>
              <w:t xml:space="preserve">32,500.00</w:t>
            </w:r>
          </w:p>
        </w:tc>
        <w:tc>
          <w:tcPr/>
          <w:p>
            <w:pPr>
              <w:pStyle w:val="Compact"/>
              <w:jc w:val="left"/>
            </w:pPr>
            <w:r>
              <w:t xml:space="preserve">Internal Report</w:t>
            </w:r>
          </w:p>
        </w:tc>
      </w:tr>
      <w:tr>
        <w:tc>
          <w:tcPr/>
          <w:p>
            <w:pPr>
              <w:pStyle w:val="Compact"/>
              <w:jc w:val="left"/>
            </w:pPr>
            <w:r>
              <w:t xml:space="preserve">6</w:t>
            </w:r>
          </w:p>
        </w:tc>
        <w:tc>
          <w:tcPr/>
          <w:p>
            <w:pPr>
              <w:pStyle w:val="Compact"/>
              <w:jc w:val="left"/>
            </w:pPr>
            <w:r>
              <w:t xml:space="preserve">Emergency response consultation following the detection of elevated heavy metal concentrations (lead, cadmium, mercury) in industrial discharge zones near Tuzla, Turkey Istanbul. The Oceanographer provided immediate remediation guidance and coordinated with the Turkish Coast Guard for containment operations.</w:t>
            </w:r>
          </w:p>
        </w:tc>
        <w:tc>
          <w:tcPr/>
          <w:p>
            <w:pPr>
              <w:pStyle w:val="Compact"/>
              <w:jc w:val="left"/>
            </w:pPr>
            <w:r>
              <w:t xml:space="preserve">3 days</w:t>
            </w:r>
          </w:p>
        </w:tc>
        <w:tc>
          <w:tcPr/>
          <w:p>
            <w:pPr>
              <w:pStyle w:val="Compact"/>
              <w:jc w:val="left"/>
            </w:pPr>
            <w:r>
              <w:t xml:space="preserve">12,000.00</w:t>
            </w:r>
          </w:p>
        </w:tc>
        <w:tc>
          <w:tcPr/>
          <w:p>
            <w:pPr>
              <w:pStyle w:val="Compact"/>
              <w:jc w:val="left"/>
            </w:pPr>
            <w:r>
              <w:t xml:space="preserve">36,000.00</w:t>
            </w:r>
          </w:p>
        </w:tc>
        <w:tc>
          <w:tcPr/>
          <w:p>
            <w:pPr>
              <w:pStyle w:val="Compact"/>
              <w:jc w:val="left"/>
            </w:pPr>
            <w:r>
              <w:t xml:space="preserve">Emergency Protocol</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388,100.00 TRY</w:t>
            </w:r>
          </w:p>
        </w:tc>
      </w:tr>
      <w:tr>
        <w:tc>
          <w:tcPr/>
          <w:p>
            <w:pPr>
              <w:pStyle w:val="Compact"/>
              <w:jc w:val="left"/>
            </w:pPr>
            <w:r>
              <w:t xml:space="preserve">VAT (KDV) – 20%</w:t>
            </w:r>
          </w:p>
        </w:tc>
        <w:tc>
          <w:tcPr/>
          <w:p>
            <w:pPr>
              <w:pStyle w:val="Compact"/>
              <w:jc w:val="right"/>
            </w:pPr>
            <w:r>
              <w:t xml:space="preserve">77,620.00 TRY</w:t>
            </w:r>
          </w:p>
        </w:tc>
      </w:tr>
      <w:tr>
        <w:tc>
          <w:tcPr/>
          <w:p>
            <w:pPr>
              <w:pStyle w:val="Compact"/>
              <w:jc w:val="left"/>
            </w:pPr>
            <w:r>
              <w:t xml:space="preserve">Special Occupational Tax (ÖTV)</w:t>
            </w:r>
          </w:p>
        </w:tc>
        <w:tc>
          <w:tcPr/>
          <w:p>
            <w:pPr>
              <w:pStyle w:val="Compact"/>
              <w:jc w:val="right"/>
            </w:pPr>
            <w:r>
              <w:t xml:space="preserve">0.00 TRY</w:t>
            </w:r>
          </w:p>
        </w:tc>
      </w:tr>
      <w:tr>
        <w:tc>
          <w:tcPr/>
          <w:p>
            <w:pPr>
              <w:pStyle w:val="Compact"/>
              <w:jc w:val="left"/>
            </w:pPr>
            <w:r>
              <w:t xml:space="preserve">Grand Total</w:t>
            </w:r>
          </w:p>
        </w:tc>
        <w:tc>
          <w:tcPr/>
          <w:p>
            <w:pPr>
              <w:pStyle w:val="Compact"/>
              <w:jc w:val="right"/>
            </w:pPr>
            <w:r>
              <w:t xml:space="preserve">465,720.00 TRY</w:t>
            </w:r>
          </w:p>
        </w:tc>
      </w:tr>
    </w:tbl>
    <w:bookmarkStart w:id="24" w:name="payment-terms-banking-information"/>
    <w:p>
      <w:pPr>
        <w:pStyle w:val="Heading3"/>
      </w:pPr>
      <w:r>
        <w:t xml:space="preserve">Payment Terms &amp; Banking Information</w:t>
      </w:r>
    </w:p>
    <w:p>
      <w:pPr>
        <w:pStyle w:val="FirstParagraph"/>
      </w:pPr>
      <w:r>
        <w:t xml:space="preserve">This Invoice must be settled in full within 30 calendar days from the date of issue, no later than 15 July 2025. Payment is to be made via bank transfer to the following account:</w:t>
      </w:r>
    </w:p>
    <w:p>
      <w:pPr>
        <w:pStyle w:val="BodyText"/>
      </w:pPr>
      <w:r>
        <w:rPr>
          <w:bCs/>
          <w:b/>
        </w:rPr>
        <w:t xml:space="preserve">Bank:</w:t>
      </w:r>
      <w:r>
        <w:t xml:space="preserve"> </w:t>
      </w:r>
      <w:r>
        <w:t xml:space="preserve">Ziraat Bankası A.Ş.</w:t>
      </w:r>
    </w:p>
    <w:p>
      <w:pPr>
        <w:pStyle w:val="BodyText"/>
      </w:pPr>
      <w:r>
        <w:rPr>
          <w:bCs/>
          <w:b/>
        </w:rPr>
        <w:t xml:space="preserve">Account Name:</w:t>
      </w:r>
      <w:r>
        <w:t xml:space="preserve"> </w:t>
      </w:r>
      <w:r>
        <w:t xml:space="preserve">Marmara Oceanographic Research Institute</w:t>
      </w:r>
    </w:p>
    <w:p>
      <w:pPr>
        <w:pStyle w:val="BodyText"/>
      </w:pPr>
      <w:r>
        <w:rPr>
          <w:bCs/>
          <w:b/>
        </w:rPr>
        <w:t xml:space="preserve">IBAN:</w:t>
      </w:r>
      <w:r>
        <w:t xml:space="preserve"> </w:t>
      </w:r>
      <w:r>
        <w:t xml:space="preserve">TR33 0001 0002 3456 7890 1234 56</w:t>
      </w:r>
    </w:p>
    <w:p>
      <w:pPr>
        <w:pStyle w:val="BodyText"/>
      </w:pPr>
      <w:r>
        <w:rPr>
          <w:bCs/>
          <w:b/>
        </w:rPr>
        <w:t xml:space="preserve">SWIFT/BIC:</w:t>
      </w:r>
      <w:r>
        <w:t xml:space="preserve"> </w:t>
      </w:r>
      <w:r>
        <w:t xml:space="preserve">TCZBTR2A</w:t>
      </w:r>
    </w:p>
    <w:p>
      <w:pPr>
        <w:pStyle w:val="BodyText"/>
      </w:pPr>
      <w:r>
        <w:t xml:space="preserve">Please reference Invoice number MARI-2025-00472 in all correspondence and payment instructions. Late payments will incur a penalty of 1.5% per month as stipulated under Turkish Commercial Code Article 30.</w:t>
      </w:r>
    </w:p>
    <w:bookmarkEnd w:id="24"/>
    <w:bookmarkStart w:id="25" w:name="notes-additional-information"/>
    <w:p>
      <w:pPr>
        <w:pStyle w:val="Heading3"/>
      </w:pPr>
      <w:r>
        <w:t xml:space="preserve">Notes &amp; Additional Information</w:t>
      </w:r>
    </w:p>
    <w:p>
      <w:pPr>
        <w:pStyle w:val="FirstParagraph"/>
      </w:pPr>
      <w:r>
        <w:t xml:space="preserve">This Invoice covers all oceanographic fieldwork, laboratory analysis, and reporting services rendered by the Oceanographer and supporting team during the specified service period in Turkey Istanbul. All equipment, vessel charter fees, and consumable materials are included in the stated rates.</w:t>
      </w:r>
    </w:p>
    <w:p>
      <w:pPr>
        <w:pStyle w:val="BodyText"/>
      </w:pPr>
      <w:r>
        <w:t xml:space="preserve">The Oceanographer confirms that all data collected complies with the regulations of the Turkish Ministry of Environment, Urbanization and Climate Change, as well as the International Maritime Organization (IMO) guidelines applicable to the Bosphorus Strait and Marmara Sea.</w:t>
      </w:r>
    </w:p>
    <w:p>
      <w:pPr>
        <w:pStyle w:val="BodyText"/>
      </w:pPr>
      <w:r>
        <w:t xml:space="preserve">Raw data sets, GIS shapefiles, and the full 240-page technical report have been delivered electronically to the Istanbul Metropolitan Municipality on 01 July 2025. A hard copy of the report is available upon request at no additional charge.</w:t>
      </w:r>
    </w:p>
    <w:p>
      <w:pPr>
        <w:pStyle w:val="BodyText"/>
      </w:pPr>
      <w:r>
        <w:t xml:space="preserve">This Invoice is valid for 90 days from the date of issue. Any disputes regarding the scope of work or billing must be raised in writing within 14 days of receipt of this document.</w:t>
      </w:r>
    </w:p>
    <w:bookmarkEnd w:id="25"/>
    <w:p>
      <w:pPr>
        <w:pStyle w:val="BodyText"/>
      </w:pPr>
      <w:r>
        <w:t xml:space="preserve">Dr. Elif Kaya, Ph.D.</w:t>
      </w:r>
    </w:p>
    <w:p>
      <w:pPr>
        <w:pStyle w:val="BodyText"/>
      </w:pPr>
      <w:r>
        <w:t xml:space="preserve">Lead Oceanographer</w:t>
      </w:r>
    </w:p>
    <w:p>
      <w:pPr>
        <w:pStyle w:val="BodyText"/>
      </w:pPr>
      <w:r>
        <w:t xml:space="preserve">Marmara Oceanographic Research Institute</w:t>
      </w:r>
    </w:p>
    <w:p>
      <w:pPr>
        <w:pStyle w:val="BodyText"/>
      </w:pPr>
      <w:r>
        <w:t xml:space="preserve">Authorized Representative</w:t>
      </w:r>
    </w:p>
    <w:p>
      <w:pPr>
        <w:pStyle w:val="BodyText"/>
      </w:pPr>
      <w:r>
        <w:t xml:space="preserve">Istanbul Metropolitan Municipality</w:t>
      </w:r>
    </w:p>
    <w:p>
      <w:pPr>
        <w:pStyle w:val="BodyText"/>
      </w:pPr>
      <w:r>
        <w:t xml:space="preserve">Department of Environmental Planning</w:t>
      </w:r>
    </w:p>
    <w:p>
      <w:pPr>
        <w:pStyle w:val="BodyText"/>
      </w:pPr>
      <w:r>
        <w:rPr>
          <w:bCs/>
          <w:b/>
        </w:rPr>
        <w:t xml:space="preserve">Marmara Oceanographic Research Institute</w:t>
      </w:r>
      <w:r>
        <w:t xml:space="preserve"> </w:t>
      </w:r>
      <w:r>
        <w:t xml:space="preserve">– Dedicated to the scientific study and preservation of Turkey Istanbul's marine environments.</w:t>
      </w:r>
    </w:p>
    <w:p>
      <w:pPr>
        <w:pStyle w:val="BodyText"/>
      </w:pPr>
      <w:r>
        <w:t xml:space="preserve">Registered in the Istanbul Trade Registry No. 2019/45678 | Chamber of Commerce: Istanbul Ticaret Odası</w:t>
      </w:r>
    </w:p>
    <w:p>
      <w:pPr>
        <w:pStyle w:val="BodyText"/>
      </w:pPr>
      <w:r>
        <w:t xml:space="preserve">This Invoice was generated electronically and is valid without a physical stamp or signature in accordance with Turkish Electronic Commerce Law No. 6563.</w:t>
      </w:r>
    </w:p>
    <w:p>
      <w:pPr>
        <w:pStyle w:val="BodyText"/>
      </w:pPr>
      <w:r>
        <w:t xml:space="preserve">For inquiries regarding this Invoice, please contact: billing@mari-institute.tr | +90 212 555 0187 (Mon–Fri, 09:00–17:00)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Turkey Istanbul</dc:title>
  <dc:creator/>
  <dc:language>en</dc:language>
  <cp:keywords/>
  <dcterms:created xsi:type="dcterms:W3CDTF">2026-10-10T06:24:11Z</dcterms:created>
  <dcterms:modified xsi:type="dcterms:W3CDTF">2026-10-10T06:24:11Z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