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deepwater-oceanographic-research-ltd."/>
    <w:p>
      <w:pPr>
        <w:pStyle w:val="Heading1"/>
      </w:pPr>
      <w:r>
        <w:t xml:space="preserve">DeepWater Oceanographic Research Ltd.</w:t>
      </w:r>
    </w:p>
    <w:p>
      <w:pPr>
        <w:pStyle w:val="FirstParagraph"/>
      </w:pPr>
      <w:r>
        <w:t xml:space="preserve">P.O. Box 4521, Plot 17, Kampala Road</w:t>
      </w:r>
    </w:p>
    <w:p>
      <w:pPr>
        <w:pStyle w:val="BodyText"/>
      </w:pPr>
      <w:r>
        <w:t xml:space="preserve">Kampala, Uganda</w:t>
      </w:r>
    </w:p>
    <w:p>
      <w:pPr>
        <w:pStyle w:val="BodyText"/>
      </w:pPr>
      <w:r>
        <w:t xml:space="preserve">Tel: +256 414 255 890 | Email: billing@deepwaterocean.ug</w:t>
      </w:r>
    </w:p>
    <w:p>
      <w:pPr>
        <w:pStyle w:val="BodyText"/>
      </w:pPr>
      <w:r>
        <w:t xml:space="preserve">Uganda TIN: 100234567-000098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DWR-2025-00847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Location:</w:t>
      </w:r>
      <w:r>
        <w:t xml:space="preserve"> </w:t>
      </w:r>
      <w:r>
        <w:t xml:space="preserve">Uganda Kampala</w:t>
      </w:r>
    </w:p>
    <w:p>
      <w:pPr>
        <w:pStyle w:val="BodyText"/>
      </w:pPr>
      <w:r>
        <w:t xml:space="preserve">Professional Services</w:t>
      </w:r>
    </w:p>
    <w:bookmarkEnd w:id="21"/>
    <w:bookmarkStart w:id="22" w:name="bill-to"/>
    <w:p>
      <w:pPr>
        <w:pStyle w:val="Heading3"/>
      </w:pPr>
      <w:r>
        <w:t xml:space="preserve">Bill To</w:t>
      </w:r>
    </w:p>
    <w:p>
      <w:pPr>
        <w:pStyle w:val="FirstParagraph"/>
      </w:pPr>
      <w:r>
        <w:rPr>
          <w:bCs/>
          <w:b/>
        </w:rPr>
        <w:t xml:space="preserve">Ministry of Water and Environment</w:t>
      </w:r>
    </w:p>
    <w:p>
      <w:pPr>
        <w:pStyle w:val="BodyText"/>
      </w:pPr>
      <w:r>
        <w:t xml:space="preserve">Attn: Dr. Aisha Nakato, Director of Hydrological Services</w:t>
      </w:r>
    </w:p>
    <w:p>
      <w:pPr>
        <w:pStyle w:val="BodyText"/>
      </w:pPr>
      <w:r>
        <w:t xml:space="preserve">Government Compound, Plot 3, Kampala Road</w:t>
      </w:r>
    </w:p>
    <w:p>
      <w:pPr>
        <w:pStyle w:val="BodyText"/>
      </w:pPr>
      <w:r>
        <w:t xml:space="preserve">Kampala, Uganda</w:t>
      </w:r>
    </w:p>
    <w:p>
      <w:pPr>
        <w:pStyle w:val="BodyText"/>
      </w:pPr>
      <w:r>
        <w:t xml:space="preserve">Email: a.nakato@mwe.go.ug</w:t>
      </w:r>
    </w:p>
    <w:bookmarkEnd w:id="22"/>
    <w:bookmarkStart w:id="23" w:name="service-provider"/>
    <w:p>
      <w:pPr>
        <w:pStyle w:val="Heading3"/>
      </w:pPr>
      <w:r>
        <w:t xml:space="preserve">Service Provider</w:t>
      </w:r>
    </w:p>
    <w:p>
      <w:pPr>
        <w:pStyle w:val="FirstParagraph"/>
      </w:pPr>
      <w:r>
        <w:rPr>
          <w:bCs/>
          <w:b/>
        </w:rPr>
        <w:t xml:space="preserve">Dr. Samuel Okello, Lead Oceanographer</w:t>
      </w:r>
    </w:p>
    <w:p>
      <w:pPr>
        <w:pStyle w:val="BodyText"/>
      </w:pPr>
      <w:r>
        <w:t xml:space="preserve">DeepWater Oceanographic Research Ltd.</w:t>
      </w:r>
    </w:p>
    <w:p>
      <w:pPr>
        <w:pStyle w:val="BodyText"/>
      </w:pPr>
      <w:r>
        <w:t xml:space="preserve">Office 4, Nile Basin Research Centre</w:t>
      </w:r>
    </w:p>
    <w:p>
      <w:pPr>
        <w:pStyle w:val="BodyText"/>
      </w:pPr>
      <w:r>
        <w:t xml:space="preserve">Kampala, Uganda</w:t>
      </w:r>
    </w:p>
    <w:p>
      <w:pPr>
        <w:pStyle w:val="BodyText"/>
      </w:pPr>
      <w:r>
        <w:t xml:space="preserve">Professional License: UG-OCE-2019-0042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Comprehensive oceanographic survey and water quality assessment of Lake Victoria's eastern basin, conducted by a certified Oceanographer. Includes CTD profiling, dissolved oxygen measurement, and nutrient sampling at 12 designated stations.</w:t>
            </w:r>
          </w:p>
        </w:tc>
        <w:tc>
          <w:tcPr/>
          <w:p>
            <w:pPr>
              <w:pStyle w:val="Compact"/>
              <w:jc w:val="left"/>
            </w:pPr>
            <w:r>
              <w:t xml:space="preserve">15 days</w:t>
            </w:r>
          </w:p>
        </w:tc>
        <w:tc>
          <w:tcPr/>
          <w:p>
            <w:pPr>
              <w:pStyle w:val="Compact"/>
              <w:jc w:val="left"/>
            </w:pPr>
            <w:r>
              <w:t xml:space="preserve">1,850,000</w:t>
            </w:r>
          </w:p>
        </w:tc>
        <w:tc>
          <w:tcPr/>
          <w:p>
            <w:pPr>
              <w:pStyle w:val="Compact"/>
              <w:jc w:val="left"/>
            </w:pPr>
            <w:r>
              <w:t xml:space="preserve">27,750,000</w:t>
            </w:r>
          </w:p>
        </w:tc>
      </w:tr>
      <w:tr>
        <w:tc>
          <w:tcPr/>
          <w:p>
            <w:pPr>
              <w:pStyle w:val="Compact"/>
              <w:jc w:val="left"/>
            </w:pPr>
            <w:r>
              <w:t xml:space="preserve">02</w:t>
            </w:r>
          </w:p>
        </w:tc>
        <w:tc>
          <w:tcPr/>
          <w:p>
            <w:pPr>
              <w:pStyle w:val="Compact"/>
              <w:jc w:val="left"/>
            </w:pPr>
            <w:r>
              <w:t xml:space="preserve">Hydrographic mapping and bathymetric analysis of the Nile River confluence zone near Kampala. The Oceanographer performed sonar-based depth measurements and produced detailed contour maps for the Ministry's infrastructure planning division.</w:t>
            </w:r>
          </w:p>
        </w:tc>
        <w:tc>
          <w:tcPr/>
          <w:p>
            <w:pPr>
              <w:pStyle w:val="Compact"/>
              <w:jc w:val="left"/>
            </w:pPr>
            <w:r>
              <w:t xml:space="preserve">10 days</w:t>
            </w:r>
          </w:p>
        </w:tc>
        <w:tc>
          <w:tcPr/>
          <w:p>
            <w:pPr>
              <w:pStyle w:val="Compact"/>
              <w:jc w:val="left"/>
            </w:pPr>
            <w:r>
              <w:t xml:space="preserve">2,200,000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Marine and freshwater ecosystem impact assessment. The Oceanographer evaluated the effects of urban runoff from Uganda Kampala's industrial zones on aquatic biodiversity, producing a 45-page technical report with recommendations.</w:t>
            </w:r>
          </w:p>
        </w:tc>
        <w:tc>
          <w:tcPr/>
          <w:p>
            <w:pPr>
              <w:pStyle w:val="Compact"/>
              <w:jc w:val="left"/>
            </w:pPr>
            <w:r>
              <w:t xml:space="preserve">8 days</w:t>
            </w:r>
          </w:p>
        </w:tc>
        <w:tc>
          <w:tcPr/>
          <w:p>
            <w:pPr>
              <w:pStyle w:val="Compact"/>
              <w:jc w:val="left"/>
            </w:pPr>
            <w:r>
              <w:t xml:space="preserve">1,600,000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Training workshop for 20 Ministry staff members on modern oceanographic instrumentation and data interpretation. Delivered by the lead Oceanographer at the Uganda Kampala training facility, covering CTD operation, satellite altimetry, and GIS integration.</w:t>
            </w:r>
          </w:p>
        </w:tc>
        <w:tc>
          <w:tcPr/>
          <w:p>
            <w:pPr>
              <w:pStyle w:val="Compact"/>
              <w:jc w:val="left"/>
            </w:pPr>
            <w:r>
              <w:t xml:space="preserve">3 days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Preparation and submission of the final consolidated technical report, including all raw data sets, statistical analyses, and policy recommendations. The Oceanographer compiled findings into a format compliant with Uganda's National Environmental Management Authority (NEMA) reporting standards.</w:t>
            </w:r>
          </w:p>
        </w:tc>
        <w:tc>
          <w:tcPr/>
          <w:p>
            <w:pPr>
              <w:pStyle w:val="Compact"/>
              <w:jc w:val="left"/>
            </w:pPr>
            <w:r>
              <w:t xml:space="preserve">1 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Travel, field logistics, and equipment calibration. Covers transport of the Oceanographer and support team to remote sampling sites, fuel, boat hire, and pre-deployment calibration of all oceanographic sensors.</w:t>
            </w:r>
          </w:p>
        </w:tc>
        <w:tc>
          <w:tcPr/>
          <w:p>
            <w:pPr>
              <w:pStyle w:val="Compact"/>
              <w:jc w:val="left"/>
            </w:pPr>
            <w:r>
              <w:t xml:space="preserve">36 days</w:t>
            </w:r>
          </w:p>
        </w:tc>
        <w:tc>
          <w:tcPr/>
          <w:p>
            <w:pPr>
              <w:pStyle w:val="Compact"/>
              <w:jc w:val="left"/>
            </w:pPr>
            <w:r>
              <w:t xml:space="preserve">450,000</w:t>
            </w:r>
          </w:p>
        </w:tc>
        <w:tc>
          <w:tcPr/>
          <w:p>
            <w:pPr>
              <w:pStyle w:val="Compact"/>
              <w:jc w:val="left"/>
            </w:pPr>
            <w:r>
              <w:t xml:space="preserve">16,200,000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85,100,000 UGX</w:t>
            </w:r>
          </w:p>
        </w:tc>
      </w:tr>
      <w:tr>
        <w:tc>
          <w:tcPr/>
          <w:p>
            <w:pPr>
              <w:pStyle w:val="Compact"/>
              <w:jc w:val="left"/>
            </w:pPr>
            <w:r>
              <w:t xml:space="preserve">VAT (18%)</w:t>
            </w:r>
          </w:p>
        </w:tc>
        <w:tc>
          <w:tcPr/>
          <w:p>
            <w:pPr>
              <w:pStyle w:val="Compact"/>
              <w:jc w:val="right"/>
            </w:pPr>
            <w:r>
              <w:t xml:space="preserve">15,318,000 UGX</w:t>
            </w:r>
          </w:p>
        </w:tc>
      </w:tr>
      <w:tr>
        <w:tc>
          <w:tcPr/>
          <w:p>
            <w:pPr>
              <w:pStyle w:val="Compact"/>
              <w:jc w:val="left"/>
            </w:pPr>
            <w:r>
              <w:t xml:space="preserve">Withholding Tax (6%)</w:t>
            </w:r>
          </w:p>
        </w:tc>
        <w:tc>
          <w:tcPr/>
          <w:p>
            <w:pPr>
              <w:pStyle w:val="Compact"/>
              <w:jc w:val="right"/>
            </w:pPr>
            <w:r>
              <w:t xml:space="preserve">(5,106,000 UGX)</w:t>
            </w:r>
          </w:p>
        </w:tc>
      </w:tr>
      <w:tr>
        <w:tc>
          <w:tcPr/>
          <w:p>
            <w:pPr>
              <w:pStyle w:val="Compact"/>
              <w:jc w:val="left"/>
            </w:pPr>
            <w:r>
              <w:t xml:space="preserve">Grand Total Due</w:t>
            </w:r>
          </w:p>
        </w:tc>
        <w:tc>
          <w:tcPr/>
          <w:p>
            <w:pPr>
              <w:pStyle w:val="Compact"/>
              <w:jc w:val="right"/>
            </w:pPr>
            <w:r>
              <w:t xml:space="preserve">95,312,000 UGX</w:t>
            </w:r>
          </w:p>
        </w:tc>
      </w:tr>
    </w:tbl>
    <w:bookmarkStart w:id="24" w:name="payment-instructions"/>
    <w:p>
      <w:pPr>
        <w:pStyle w:val="Heading3"/>
      </w:pPr>
      <w:r>
        <w:t xml:space="preserve">Payment Instructions</w:t>
      </w:r>
    </w:p>
    <w:p>
      <w:pPr>
        <w:pStyle w:val="FirstParagraph"/>
      </w:pPr>
      <w:r>
        <w:t xml:space="preserve">This Invoice must be settled within thirty (30) calendar days of the issue date. Payment is to be made via bank transfer to the following account:</w:t>
      </w:r>
    </w:p>
    <w:p>
      <w:pPr>
        <w:pStyle w:val="BodyText"/>
      </w:pPr>
      <w:r>
        <w:rPr>
          <w:bCs/>
          <w:b/>
        </w:rPr>
        <w:t xml:space="preserve">Bank:</w:t>
      </w:r>
      <w:r>
        <w:t xml:space="preserve"> </w:t>
      </w:r>
      <w:r>
        <w:t xml:space="preserve">Stanbic Bank Uganda, Kampala Main Branch</w:t>
      </w:r>
    </w:p>
    <w:p>
      <w:pPr>
        <w:pStyle w:val="BodyText"/>
      </w:pPr>
      <w:r>
        <w:rPr>
          <w:bCs/>
          <w:b/>
        </w:rPr>
        <w:t xml:space="preserve">Account Name:</w:t>
      </w:r>
      <w:r>
        <w:t xml:space="preserve"> </w:t>
      </w:r>
      <w:r>
        <w:t xml:space="preserve">DeepWater Oceanographic Research Ltd.</w:t>
      </w:r>
    </w:p>
    <w:p>
      <w:pPr>
        <w:pStyle w:val="BodyText"/>
      </w:pPr>
      <w:r>
        <w:rPr>
          <w:bCs/>
          <w:b/>
        </w:rPr>
        <w:t xml:space="preserve">Account Number:</w:t>
      </w:r>
      <w:r>
        <w:t xml:space="preserve"> </w:t>
      </w:r>
      <w:r>
        <w:t xml:space="preserve">0104 5522 8891</w:t>
      </w:r>
    </w:p>
    <w:p>
      <w:pPr>
        <w:pStyle w:val="BodyText"/>
      </w:pPr>
      <w:r>
        <w:rPr>
          <w:bCs/>
          <w:b/>
        </w:rPr>
        <w:t xml:space="preserve">SWIFT Code:</w:t>
      </w:r>
      <w:r>
        <w:t xml:space="preserve"> </w:t>
      </w:r>
      <w:r>
        <w:t xml:space="preserve">STBBUGKA</w:t>
      </w:r>
    </w:p>
    <w:p>
      <w:pPr>
        <w:pStyle w:val="BodyText"/>
      </w:pPr>
      <w:r>
        <w:t xml:space="preserve">Please reference Invoice number</w:t>
      </w:r>
      <w:r>
        <w:t xml:space="preserve"> </w:t>
      </w:r>
      <w:r>
        <w:rPr>
          <w:bCs/>
          <w:b/>
        </w:rPr>
        <w:t xml:space="preserve">DWR-2025-00847</w:t>
      </w:r>
      <w:r>
        <w:t xml:space="preserve"> </w:t>
      </w:r>
      <w:r>
        <w:t xml:space="preserve">in all correspondence and remittance advices.</w:t>
      </w:r>
    </w:p>
    <w:bookmarkEnd w:id="24"/>
    <w:bookmarkStart w:id="25" w:name="notes-and-terms"/>
    <w:p>
      <w:pPr>
        <w:pStyle w:val="Heading3"/>
      </w:pPr>
      <w:r>
        <w:t xml:space="preserve">Notes and Terms</w:t>
      </w:r>
    </w:p>
    <w:p>
      <w:pPr>
        <w:numPr>
          <w:ilvl w:val="0"/>
          <w:numId w:val="1001"/>
        </w:numPr>
        <w:pStyle w:val="Compact"/>
      </w:pPr>
      <w:r>
        <w:t xml:space="preserve">This Invoice is issued in accordance with the professional services agreement (Contract No. MWE/2025/0312) signed between the Ministry of Water and Environment and DeepWater Oceanographic Research Ltd. in Uganda Kampala.</w:t>
      </w:r>
    </w:p>
    <w:p>
      <w:pPr>
        <w:numPr>
          <w:ilvl w:val="0"/>
          <w:numId w:val="1001"/>
        </w:numPr>
        <w:pStyle w:val="Compact"/>
      </w:pPr>
      <w:r>
        <w:t xml:space="preserve">All oceanographic data collected by the Oceanographer during the engagement period remains the intellectual property of the Ministry upon full settlement of this Invoice.</w:t>
      </w:r>
    </w:p>
    <w:p>
      <w:pPr>
        <w:numPr>
          <w:ilvl w:val="0"/>
          <w:numId w:val="1001"/>
        </w:numPr>
        <w:pStyle w:val="Compact"/>
      </w:pPr>
      <w:r>
        <w:t xml:space="preserve">The Oceanographer warrants that all field measurements were conducted in compliance with the Uganda National Environment Act (Cap. 152) and applicable NEMA regulations.</w:t>
      </w:r>
    </w:p>
    <w:p>
      <w:pPr>
        <w:numPr>
          <w:ilvl w:val="0"/>
          <w:numId w:val="1001"/>
        </w:numPr>
        <w:pStyle w:val="Compact"/>
      </w:pPr>
      <w:r>
        <w:t xml:space="preserve">Any dispute arising from this Invoice shall be resolved through arbitration in Kampala, Uganda, in accordance with the Arbitration Act of Uganda.</w:t>
      </w:r>
    </w:p>
    <w:p>
      <w:pPr>
        <w:numPr>
          <w:ilvl w:val="0"/>
          <w:numId w:val="1001"/>
        </w:numPr>
        <w:pStyle w:val="Compact"/>
      </w:pPr>
      <w:r>
        <w:t xml:space="preserve">Late payments shall attract interest at the rate of 2% per month on the outstanding balance, calculated from the due date stated above.</w:t>
      </w:r>
    </w:p>
    <w:p>
      <w:pPr>
        <w:numPr>
          <w:ilvl w:val="0"/>
          <w:numId w:val="1001"/>
        </w:numPr>
        <w:pStyle w:val="Compact"/>
      </w:pPr>
      <w:r>
        <w:t xml:space="preserve">This Invoice is valid for 90 days from the date of issue. After this period, a revised Invoice may be required to reflect any applicable tax or regulatory changes in Uganda.</w:t>
      </w:r>
    </w:p>
    <w:bookmarkEnd w:id="25"/>
    <w:p>
      <w:pPr>
        <w:pStyle w:val="FirstParagraph"/>
      </w:pPr>
      <w:r>
        <w:rPr>
          <w:bCs/>
          <w:b/>
        </w:rPr>
        <w:t xml:space="preserve">DeepWater Oceanographic Research Ltd.</w:t>
      </w:r>
      <w:r>
        <w:t xml:space="preserve"> </w:t>
      </w:r>
      <w:r>
        <w:t xml:space="preserve">| Registered in Uganda Kampala | Company Reg. No. UG-2019-44871</w:t>
      </w:r>
    </w:p>
    <w:p>
      <w:pPr>
        <w:pStyle w:val="BodyText"/>
      </w:pPr>
      <w:r>
        <w:t xml:space="preserve">This Invoice was generated electronically and is valid without a physical signature. For verification, contact billing@deepwaterocean.ug or call +256 414 255 890.</w:t>
      </w:r>
    </w:p>
    <w:p>
      <w:pPr>
        <w:pStyle w:val="BodyText"/>
      </w:pPr>
      <w:r>
        <w:t xml:space="preserve">Thank you for engaging our Oceanographer services. We are committed to advancing Uganda's understanding of its vital water resources.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Uganda Kampala</dc:title>
  <dc:creator/>
  <dc:language>en</dc:language>
  <cp:keywords/>
  <dcterms:created xsi:type="dcterms:W3CDTF">2026-10-10T01:16:35Z</dcterms:created>
  <dcterms:modified xsi:type="dcterms:W3CDTF">2026-10-10T01:16:35Z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