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deepsea-oceanographic-research-institute"/>
    <w:p>
      <w:pPr>
        <w:pStyle w:val="Heading1"/>
      </w:pPr>
      <w:r>
        <w:t xml:space="preserve">DeepSea Oceanographic Research Institute</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billing@deepseaocean.vn | Tel: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DSO-2025-0487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Oceanographer Services</w:t>
      </w:r>
    </w:p>
    <w:bookmarkEnd w:id="21"/>
    <w:bookmarkStart w:id="22" w:name="billed-to"/>
    <w:p>
      <w:pPr>
        <w:pStyle w:val="Heading3"/>
      </w:pPr>
      <w:r>
        <w:t xml:space="preserve">Billed To</w:t>
      </w:r>
    </w:p>
    <w:p>
      <w:pPr>
        <w:pStyle w:val="FirstParagraph"/>
      </w:pPr>
      <w:r>
        <w:rPr>
          <w:bCs/>
          <w:b/>
        </w:rPr>
        <w:t xml:space="preserve">Southern Sea Marine Development Corporation</w:t>
      </w:r>
    </w:p>
    <w:p>
      <w:pPr>
        <w:pStyle w:val="BodyText"/>
      </w:pPr>
      <w:r>
        <w:t xml:space="preserve">456 Tran Hung Dao Street, District 1</w:t>
      </w:r>
    </w:p>
    <w:p>
      <w:pPr>
        <w:pStyle w:val="BodyText"/>
      </w:pPr>
      <w:r>
        <w:t xml:space="preserve">Vietnam Ho Chi Minh City, 700000</w:t>
      </w:r>
    </w:p>
    <w:p>
      <w:pPr>
        <w:pStyle w:val="BodyText"/>
      </w:pPr>
      <w:r>
        <w:t xml:space="preserve">Attn: Mr. Nguyen Van Minh, Project Director</w:t>
      </w:r>
    </w:p>
    <w:p>
      <w:pPr>
        <w:pStyle w:val="BodyText"/>
      </w:pPr>
      <w:r>
        <w:t xml:space="preserve">Tax Code: 0398765432</w:t>
      </w:r>
    </w:p>
    <w:p>
      <w:pPr>
        <w:pStyle w:val="BodyText"/>
      </w:pPr>
      <w:r>
        <w:t xml:space="preserve">Email: procurement@ssmdev.vn</w:t>
      </w:r>
    </w:p>
    <w:bookmarkEnd w:id="22"/>
    <w:bookmarkStart w:id="23" w:name="service-provider"/>
    <w:p>
      <w:pPr>
        <w:pStyle w:val="Heading3"/>
      </w:pPr>
      <w:r>
        <w:t xml:space="preserve">Service Provider</w:t>
      </w:r>
    </w:p>
    <w:p>
      <w:pPr>
        <w:pStyle w:val="FirstParagraph"/>
      </w:pPr>
      <w:r>
        <w:rPr>
          <w:bCs/>
          <w:b/>
        </w:rPr>
        <w:t xml:space="preserve">Dr. Tran Thi Lan, Lead Oceanographer</w:t>
      </w:r>
    </w:p>
    <w:p>
      <w:pPr>
        <w:pStyle w:val="BodyText"/>
      </w:pPr>
      <w:r>
        <w:t xml:space="preserve">DeepSea Oceanographic Research Institute</w:t>
      </w:r>
    </w:p>
    <w:p>
      <w:pPr>
        <w:pStyle w:val="BodyText"/>
      </w:pPr>
      <w:r>
        <w:t xml:space="preserve">Vietnam Ho Chi Minh City, 700000</w:t>
      </w:r>
    </w:p>
    <w:p>
      <w:pPr>
        <w:pStyle w:val="BodyText"/>
      </w:pPr>
      <w:r>
        <w:t xml:space="preserve">License No.: OCE-VN-2024-0091</w:t>
      </w:r>
    </w:p>
    <w:p>
      <w:pPr>
        <w:pStyle w:val="BodyText"/>
      </w:pPr>
      <w:r>
        <w:t xml:space="preserve">Specialization: Marine Hydrography &amp; Coastal Ecosystems</w:t>
      </w:r>
    </w:p>
    <w:p>
      <w:pPr>
        <w:pStyle w:val="BodyText"/>
      </w:pPr>
      <w:r>
        <w:t xml:space="preserve">Email: t.lan@deepseaocean.vn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w:t>
            </w:r>
          </w:p>
        </w:tc>
        <w:tc>
          <w:tcPr/>
          <w:p>
            <w:pPr>
              <w:pStyle w:val="Compact"/>
              <w:jc w:val="left"/>
            </w:pPr>
            <w:r>
              <w:t xml:space="preserve">Rate (VND)</w:t>
            </w:r>
          </w:p>
        </w:tc>
        <w:tc>
          <w:tcPr/>
          <w:p>
            <w:pPr>
              <w:pStyle w:val="Compact"/>
              <w:jc w:val="left"/>
            </w:pPr>
            <w:r>
              <w:t xml:space="preserve">Amount (VND)</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Comprehensive bathymetric survey and seafloor mapping of the coastal waters adjacent to the Vietnam Ho Chi Minh City port authority zone, conducted by a certified Oceanographer using multibeam echosounder technology.</w:t>
            </w:r>
          </w:p>
        </w:tc>
        <w:tc>
          <w:tcPr/>
          <w:p>
            <w:pPr>
              <w:pStyle w:val="Compact"/>
              <w:jc w:val="left"/>
            </w:pPr>
            <w:r>
              <w:t xml:space="preserve">10 days</w:t>
            </w:r>
          </w:p>
        </w:tc>
        <w:tc>
          <w:tcPr/>
          <w:p>
            <w:pPr>
              <w:pStyle w:val="Compact"/>
              <w:jc w:val="left"/>
            </w:pPr>
            <w:r>
              <w:t xml:space="preserve">18,500,000</w:t>
            </w:r>
          </w:p>
        </w:tc>
        <w:tc>
          <w:tcPr/>
          <w:p>
            <w:pPr>
              <w:pStyle w:val="Compact"/>
              <w:jc w:val="left"/>
            </w:pPr>
            <w:r>
              <w:t xml:space="preserve">185,000,000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Water quality assessment and oceanographic sampling program including salinity, temperature, dissolved oxygen, and nutrient analysis across 24 monitoring stations in the Saigon River estuary, performed under the supervision of a senior Oceanographer.</w:t>
            </w:r>
          </w:p>
        </w:tc>
        <w:tc>
          <w:tcPr/>
          <w:p>
            <w:pPr>
              <w:pStyle w:val="Compact"/>
              <w:jc w:val="left"/>
            </w:pPr>
            <w:r>
              <w:t xml:space="preserve">15 days</w:t>
            </w:r>
          </w:p>
        </w:tc>
        <w:tc>
          <w:tcPr/>
          <w:p>
            <w:pPr>
              <w:pStyle w:val="Compact"/>
              <w:jc w:val="left"/>
            </w:pPr>
            <w:r>
              <w:t xml:space="preserve">12,000,000</w:t>
            </w:r>
          </w:p>
        </w:tc>
        <w:tc>
          <w:tcPr/>
          <w:p>
            <w:pPr>
              <w:pStyle w:val="Compact"/>
              <w:jc w:val="left"/>
            </w:pPr>
            <w:r>
              <w:t xml:space="preserve">180,000,000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Coastal erosion risk assessment and sediment transport modeling for the Vietnam Ho Chi Minh City shoreline, prepared by a specialist Oceanographer with 15 years of field experience in tropical marine environments.</w:t>
            </w:r>
          </w:p>
        </w:tc>
        <w:tc>
          <w:tcPr/>
          <w:p>
            <w:pPr>
              <w:pStyle w:val="Compact"/>
              <w:jc w:val="left"/>
            </w:pPr>
            <w:r>
              <w:t xml:space="preserve">20 days</w:t>
            </w:r>
          </w:p>
        </w:tc>
        <w:tc>
          <w:tcPr/>
          <w:p>
            <w:pPr>
              <w:pStyle w:val="Compact"/>
              <w:jc w:val="left"/>
            </w:pPr>
            <w:r>
              <w:t xml:space="preserve">15,000,000</w:t>
            </w:r>
          </w:p>
        </w:tc>
        <w:tc>
          <w:tcPr/>
          <w:p>
            <w:pPr>
              <w:pStyle w:val="Compact"/>
              <w:jc w:val="left"/>
            </w:pPr>
            <w:r>
              <w:t xml:space="preserve">300,000,000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Marine biodiversity survey and ecological impact study for proposed offshore infrastructure development, led by a team of Oceanographer researchers specializing in coral reef and mangrove ecosystems of the South China Sea region.</w:t>
            </w:r>
          </w:p>
        </w:tc>
        <w:tc>
          <w:tcPr/>
          <w:p>
            <w:pPr>
              <w:pStyle w:val="Compact"/>
              <w:jc w:val="left"/>
            </w:pPr>
            <w:r>
              <w:t xml:space="preserve">25 days</w:t>
            </w:r>
          </w:p>
        </w:tc>
        <w:tc>
          <w:tcPr/>
          <w:p>
            <w:pPr>
              <w:pStyle w:val="Compact"/>
              <w:jc w:val="left"/>
            </w:pPr>
            <w:r>
              <w:t xml:space="preserve">14,000,000</w:t>
            </w:r>
          </w:p>
        </w:tc>
        <w:tc>
          <w:tcPr/>
          <w:p>
            <w:pPr>
              <w:pStyle w:val="Compact"/>
              <w:jc w:val="left"/>
            </w:pPr>
            <w:r>
              <w:t xml:space="preserve">350,000,000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Preparation of the final technical report, data visualization, and presentation to the Vietnam Ho Chi Minh City People's Committee environmental review board, authored and delivered by the principal Oceanographer of this engagement.</w:t>
            </w:r>
          </w:p>
        </w:tc>
        <w:tc>
          <w:tcPr/>
          <w:p>
            <w:pPr>
              <w:pStyle w:val="Compact"/>
              <w:jc w:val="left"/>
            </w:pPr>
            <w:r>
              <w:t xml:space="preserve">5 days</w:t>
            </w:r>
          </w:p>
        </w:tc>
        <w:tc>
          <w:tcPr/>
          <w:p>
            <w:pPr>
              <w:pStyle w:val="Compact"/>
              <w:jc w:val="left"/>
            </w:pPr>
            <w:r>
              <w:t xml:space="preserve">20,000,000</w:t>
            </w:r>
          </w:p>
        </w:tc>
        <w:tc>
          <w:tcPr/>
          <w:p>
            <w:pPr>
              <w:pStyle w:val="Compact"/>
              <w:jc w:val="left"/>
            </w:pPr>
            <w:r>
              <w:t xml:space="preserve">100,000,000</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On-site consultation and advisory services for the client's engineering team regarding oceanographic data interpretation, tidal current predictions, and wave climate analysis for the Vietnam Ho Chi Minh City coastal zone.</w:t>
            </w:r>
          </w:p>
        </w:tc>
        <w:tc>
          <w:tcPr/>
          <w:p>
            <w:pPr>
              <w:pStyle w:val="Compact"/>
              <w:jc w:val="left"/>
            </w:pPr>
            <w:r>
              <w:t xml:space="preserve">8 days</w:t>
            </w:r>
          </w:p>
        </w:tc>
        <w:tc>
          <w:tcPr/>
          <w:p>
            <w:pPr>
              <w:pStyle w:val="Compact"/>
              <w:jc w:val="left"/>
            </w:pPr>
            <w:r>
              <w:t xml:space="preserve">10,000,000</w:t>
            </w:r>
          </w:p>
        </w:tc>
        <w:tc>
          <w:tcPr/>
          <w:p>
            <w:pPr>
              <w:pStyle w:val="Compact"/>
              <w:jc w:val="left"/>
            </w:pPr>
            <w:r>
              <w:t xml:space="preserve">80,000,000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right"/>
            </w:pPr>
            <w:r>
              <w:rPr>
                <w:bCs/>
                <w:b/>
              </w:rPr>
              <w:t xml:space="preserve">1,195,000,000</w:t>
            </w:r>
          </w:p>
        </w:tc>
      </w:tr>
      <w:tr>
        <w:tc>
          <w:tcPr/>
          <w:p>
            <w:pPr>
              <w:pStyle w:val="Compact"/>
              <w:jc w:val="left"/>
            </w:pPr>
            <w:r>
              <w:t xml:space="preserve">VAT 10% (VND)</w:t>
            </w:r>
          </w:p>
        </w:tc>
        <w:tc>
          <w:tcPr/>
          <w:p>
            <w:pPr>
              <w:pStyle w:val="Compact"/>
              <w:jc w:val="right"/>
            </w:pPr>
            <w:r>
              <w:rPr>
                <w:bCs/>
                <w:b/>
              </w:rPr>
              <w:t xml:space="preserve">119,500,000</w:t>
            </w:r>
          </w:p>
        </w:tc>
      </w:tr>
      <w:tr>
        <w:tc>
          <w:tcPr/>
          <w:p>
            <w:pPr>
              <w:pStyle w:val="Compact"/>
              <w:jc w:val="left"/>
            </w:pPr>
            <w:r>
              <w:t xml:space="preserve">Discount (5% early payment)</w:t>
            </w:r>
          </w:p>
        </w:tc>
        <w:tc>
          <w:tcPr/>
          <w:p>
            <w:pPr>
              <w:pStyle w:val="Compact"/>
              <w:jc w:val="right"/>
            </w:pPr>
            <w:r>
              <w:rPr>
                <w:bCs/>
                <w:b/>
              </w:rPr>
              <w:t xml:space="preserve">(59,750,000)</w:t>
            </w:r>
          </w:p>
        </w:tc>
      </w:tr>
      <w:tr>
        <w:tc>
          <w:tcPr/>
          <w:p>
            <w:pPr>
              <w:pStyle w:val="Compact"/>
              <w:jc w:val="left"/>
            </w:pPr>
            <w:r>
              <w:t xml:space="preserve">TOTAL DUE (VND)</w:t>
            </w:r>
          </w:p>
        </w:tc>
        <w:tc>
          <w:tcPr/>
          <w:p>
            <w:pPr>
              <w:pStyle w:val="Compact"/>
              <w:jc w:val="right"/>
            </w:pPr>
            <w:r>
              <w:t xml:space="preserve">1,254,750,000</w:t>
            </w:r>
          </w:p>
        </w:tc>
      </w:tr>
    </w:tbl>
    <w:bookmarkStart w:id="24" w:name="payment-terms-conditions"/>
    <w:p>
      <w:pPr>
        <w:pStyle w:val="Heading3"/>
      </w:pPr>
      <w:r>
        <w:t xml:space="preserve">Payment Terms &amp; Conditions</w:t>
      </w:r>
    </w:p>
    <w:p>
      <w:pPr>
        <w:pStyle w:val="FirstParagraph"/>
      </w:pPr>
      <w:r>
        <w:t xml:space="preserve">This Invoice is payable within fifteen (15) calendar days from the issue date via bank transfer to the account specified below. The Oceanographer services described herein are governed by the Master Service Agreement dated 01 March 2025 between DeepSea Oceanographic Research Institute and Southern Sea Marine Development Corporation.</w:t>
      </w:r>
    </w:p>
    <w:p>
      <w:pPr>
        <w:pStyle w:val="BodyText"/>
      </w:pPr>
      <w:r>
        <w:rPr>
          <w:bCs/>
          <w:b/>
        </w:rPr>
        <w:t xml:space="preserve">Bank:</w:t>
      </w:r>
      <w:r>
        <w:t xml:space="preserve"> </w:t>
      </w:r>
      <w:r>
        <w:t xml:space="preserve">Vietcombank, Vietnam Ho Chi Minh City Branch</w:t>
      </w:r>
    </w:p>
    <w:p>
      <w:pPr>
        <w:pStyle w:val="BodyText"/>
      </w:pPr>
      <w:r>
        <w:rPr>
          <w:bCs/>
          <w:b/>
        </w:rPr>
        <w:t xml:space="preserve">Account Name:</w:t>
      </w:r>
      <w:r>
        <w:t xml:space="preserve"> </w:t>
      </w:r>
      <w:r>
        <w:t xml:space="preserve">DeepSea Oceanographic Research Institute</w:t>
      </w:r>
    </w:p>
    <w:p>
      <w:pPr>
        <w:pStyle w:val="BodyText"/>
      </w:pPr>
      <w:r>
        <w:rPr>
          <w:bCs/>
          <w:b/>
        </w:rPr>
        <w:t xml:space="preserve">Account No.:</w:t>
      </w:r>
      <w:r>
        <w:t xml:space="preserve"> </w:t>
      </w:r>
      <w:r>
        <w:t xml:space="preserve">0091001234567</w:t>
      </w:r>
    </w:p>
    <w:p>
      <w:pPr>
        <w:pStyle w:val="BodyText"/>
      </w:pPr>
      <w:r>
        <w:rPr>
          <w:bCs/>
          <w:b/>
        </w:rPr>
        <w:t xml:space="preserve">SWIFT Code:</w:t>
      </w:r>
      <w:r>
        <w:t xml:space="preserve"> </w:t>
      </w:r>
      <w:r>
        <w:t xml:space="preserve">BFTVVNVX</w:t>
      </w:r>
    </w:p>
    <w:p>
      <w:pPr>
        <w:pStyle w:val="BodyText"/>
      </w:pPr>
      <w:r>
        <w:t xml:space="preserve">Late payments are subject to a penalty of 0.05% per day as stipulated under Vietnamese commercial law. This Invoice must be referenced in all correspondence regarding the Oceanographer engagement described above.</w:t>
      </w:r>
    </w:p>
    <w:bookmarkEnd w:id="24"/>
    <w:bookmarkStart w:id="25" w:name="important-notes"/>
    <w:p>
      <w:pPr>
        <w:pStyle w:val="Heading3"/>
      </w:pPr>
      <w:r>
        <w:t xml:space="preserve">Important Notes</w:t>
      </w:r>
    </w:p>
    <w:p>
      <w:pPr>
        <w:pStyle w:val="FirstParagraph"/>
      </w:pPr>
      <w:r>
        <w:t xml:space="preserve">All oceanographic data collected during this engagement remains the intellectual property of the client upon full settlement of this Invoice. The Oceanographer and supporting research team shall maintain strict confidentiality regarding sensitive marine data pertaining to the Vietnam Ho Chi Minh City coastal and offshore zones.</w:t>
      </w:r>
    </w:p>
    <w:p>
      <w:pPr>
        <w:pStyle w:val="BodyText"/>
      </w:pPr>
      <w:r>
        <w:t xml:space="preserve">Fieldwork was conducted in compliance with the Ministry of Natural Resources and Environment regulations of Vietnam. All sampling permits and environmental impact clearances were obtained prior to commencement of the Oceanographer-led survey activities in the waters surrounding Vietnam Ho Chi Minh City.</w:t>
      </w:r>
    </w:p>
    <w:p>
      <w:pPr>
        <w:pStyle w:val="BodyText"/>
      </w:pPr>
      <w:r>
        <w:t xml:space="preserve">This Invoice is valid for a period of ninety (90) days from the date of issue. Please contact our billing department in Vietnam Ho Chi Minh City for any queries or discrepancies regarding the line items, rates, or total amounts stated on this document.</w:t>
      </w:r>
    </w:p>
    <w:bookmarkEnd w:id="25"/>
    <w:p>
      <w:pPr>
        <w:pStyle w:val="BodyText"/>
      </w:pPr>
      <w:r>
        <w:rPr>
          <w:bCs/>
          <w:b/>
        </w:rPr>
        <w:t xml:space="preserve">DeepSea Oceanographic Research Institute</w:t>
      </w:r>
      <w:r>
        <w:t xml:space="preserve"> </w:t>
      </w:r>
      <w:r>
        <w:t xml:space="preserve">| 128 Nguyen Hue Boulevard, District 1, Vietnam Ho Chi Minh City, 700000</w:t>
      </w:r>
    </w:p>
    <w:p>
      <w:pPr>
        <w:pStyle w:val="BodyText"/>
      </w:pPr>
      <w:r>
        <w:t xml:space="preserve">Registered with the Department of Planning and Investment, Vietnam Ho Chi Minh City | Tax Code: 0312345678</w:t>
      </w:r>
    </w:p>
    <w:p>
      <w:pPr>
        <w:pStyle w:val="BodyText"/>
      </w:pPr>
      <w:r>
        <w:t xml:space="preserve">This Invoice was generated electronically and is valid without a physical signature per Decree 117/2025/NĐ-CP on electronic invoicing in Vietnam.</w:t>
      </w:r>
    </w:p>
    <w:p>
      <w:pPr>
        <w:pStyle w:val="BodyText"/>
      </w:pPr>
      <w:r>
        <w:t xml:space="preserve">Thank you for engaging our Oceanographer team for your marine research and development needs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Vietnam Ho Chi Minh City</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