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dr.-alejandro-rossi"/>
    <w:p>
      <w:pPr>
        <w:pStyle w:val="Heading1"/>
      </w:pPr>
      <w:r>
        <w:t xml:space="preserve">Dr. Alejandro Rossi</w:t>
      </w:r>
    </w:p>
    <w:p>
      <w:pPr>
        <w:pStyle w:val="FirstParagraph"/>
      </w:pPr>
      <w:r>
        <w:rPr>
          <w:bCs/>
          <w:b/>
        </w:rPr>
        <w:t xml:space="preserve">Specialist Ophthalmologist</w:t>
      </w:r>
    </w:p>
    <w:p>
      <w:pPr>
        <w:pStyle w:val="BodyText"/>
      </w:pPr>
      <w:r>
        <w:t xml:space="preserve">Matrícula Médica: 45.892 | Matrícula Especialidad: 12.345</w:t>
      </w:r>
    </w:p>
    <w:p>
      <w:pPr>
        <w:pStyle w:val="BodyText"/>
      </w:pPr>
      <w:r>
        <w:t xml:space="preserve">Av. Santa Fe 1850, Piso 4, Of. 4B</w:t>
      </w:r>
    </w:p>
    <w:p>
      <w:pPr>
        <w:pStyle w:val="BodyText"/>
      </w:pPr>
      <w:r>
        <w:t xml:space="preserve">C1425BGH CABA, Buenos Aires, Argentina</w:t>
      </w:r>
    </w:p>
    <w:p>
      <w:pPr>
        <w:pStyle w:val="BodyText"/>
      </w:pPr>
      <w:r>
        <w:t xml:space="preserve">Tel: +54 11 4823-5678 | Email: consultas@drrossioftalmologia.com.ar</w:t>
      </w:r>
    </w:p>
    <w:p>
      <w:pPr>
        <w:pStyle w:val="BodyText"/>
      </w:pPr>
      <w:r>
        <w:t xml:space="preserve">CUIT: 20-23456789-0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INV-2023-00458</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Argentine Peso (ARS)</w:t>
      </w:r>
    </w:p>
    <w:bookmarkEnd w:id="21"/>
    <w:bookmarkStart w:id="22" w:name="bill-to-paciente-aseguradora"/>
    <w:p>
      <w:pPr>
        <w:pStyle w:val="Heading3"/>
      </w:pPr>
      <w:r>
        <w:t xml:space="preserve">Bill To (Paciente / Aseguradora)</w:t>
      </w:r>
    </w:p>
    <w:p>
      <w:pPr>
        <w:pStyle w:val="FirstParagraph"/>
      </w:pPr>
      <w:r>
        <w:rPr>
          <w:bCs/>
          <w:b/>
        </w:rPr>
        <w:t xml:space="preserve">María Elena Fernández</w:t>
      </w:r>
    </w:p>
    <w:p>
      <w:pPr>
        <w:pStyle w:val="BodyText"/>
      </w:pPr>
      <w:r>
        <w:t xml:space="preserve">DNI: 28.456.789</w:t>
      </w:r>
    </w:p>
    <w:p>
      <w:pPr>
        <w:pStyle w:val="BodyText"/>
      </w:pPr>
      <w:r>
        <w:t xml:space="preserve">Av. Córdoba 2100, Depto 12C</w:t>
      </w:r>
    </w:p>
    <w:p>
      <w:pPr>
        <w:pStyle w:val="BodyText"/>
      </w:pPr>
      <w:r>
        <w:t xml:space="preserve">C1054AAZ CABA, Buenos Aires, Argentina</w:t>
      </w:r>
    </w:p>
    <w:p>
      <w:pPr>
        <w:pStyle w:val="BodyText"/>
      </w:pPr>
      <w:r>
        <w:t xml:space="preserve">Email: maria.fernandez@email.com</w:t>
      </w:r>
    </w:p>
    <w:bookmarkEnd w:id="22"/>
    <w:bookmarkStart w:id="23" w:name="insurance-coverage-details"/>
    <w:p>
      <w:pPr>
        <w:pStyle w:val="Heading3"/>
      </w:pPr>
      <w:r>
        <w:t xml:space="preserve">Insurance / Coverage Details</w:t>
      </w:r>
    </w:p>
    <w:p>
      <w:pPr>
        <w:pStyle w:val="FirstParagraph"/>
      </w:pPr>
      <w:r>
        <w:rPr>
          <w:bCs/>
          <w:b/>
        </w:rPr>
        <w:t xml:space="preserve">Prepaid Health Plan:</w:t>
      </w:r>
      <w:r>
        <w:t xml:space="preserve"> </w:t>
      </w:r>
      <w:r>
        <w:t xml:space="preserve">OSDE</w:t>
      </w:r>
    </w:p>
    <w:p>
      <w:pPr>
        <w:pStyle w:val="BodyText"/>
      </w:pPr>
      <w:r>
        <w:rPr>
          <w:bCs/>
          <w:b/>
        </w:rPr>
        <w:t xml:space="preserve">Policy Number:</w:t>
      </w:r>
      <w:r>
        <w:t xml:space="preserve"> </w:t>
      </w:r>
      <w:r>
        <w:t xml:space="preserve">987654321</w:t>
      </w:r>
    </w:p>
    <w:p>
      <w:pPr>
        <w:pStyle w:val="BodyText"/>
      </w:pPr>
      <w:r>
        <w:rPr>
          <w:bCs/>
          <w:b/>
        </w:rPr>
        <w:t xml:space="preserve">Group Number:</w:t>
      </w:r>
      <w:r>
        <w:t xml:space="preserve"> </w:t>
      </w:r>
      <w:r>
        <w:t xml:space="preserve">GRP-BA-550</w:t>
      </w:r>
    </w:p>
    <w:p>
      <w:pPr>
        <w:pStyle w:val="BodyText"/>
      </w:pPr>
      <w:r>
        <w:rPr>
          <w:bCs/>
          <w:b/>
        </w:rPr>
        <w:t xml:space="preserve">Authorization Code:</w:t>
      </w:r>
      <w:r>
        <w:t xml:space="preserve"> </w:t>
      </w:r>
      <w:r>
        <w:t xml:space="preserve">AUT-2023-8899</w:t>
      </w:r>
    </w:p>
    <w:p>
      <w:pPr>
        <w:pStyle w:val="BodyText"/>
      </w:pPr>
      <w:r>
        <w:rPr>
          <w:bCs/>
          <w:b/>
        </w:rPr>
        <w:t xml:space="preserve">Coverage Type:</w:t>
      </w:r>
      <w:r>
        <w:t xml:space="preserve"> </w:t>
      </w:r>
      <w:r>
        <w:t xml:space="preserve">Copayment (Copago)</w:t>
      </w:r>
    </w:p>
    <w:bookmarkEnd w:id="23"/>
    <w:p>
      <w:pPr>
        <w:pStyle w:val="BodyText"/>
      </w:pPr>
      <w:r>
        <w:rPr>
          <w:bCs/>
          <w:b/>
        </w:rPr>
        <w:t xml:space="preserve">Service Context:</w:t>
      </w:r>
      <w:r>
        <w:t xml:space="preserve"> </w:t>
      </w:r>
      <w:r>
        <w:t xml:space="preserve">This invoice represents professional ophthalmological services rendered in Buenos Aires, Argentina. The procedures include comprehensive diagnostic evaluation, retinal imaging, and specialized consultation fees in accordance with the current tariff guidelines of the Colegio Médico de la Ciudad Autónoma de Buenos Aires. All services were performed at the clinic located in the Santa Fe Avenue medical district.</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Ophthalmological Service</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Specialist Ophthalmology Consultation</w:t>
            </w:r>
            <w:r>
              <w:br/>
            </w:r>
            <w:r>
              <w:t xml:space="preserve">Comprehensive eye examination including patient history review, visual acuity testing (Snellen chart), slit-lamp biomicroscopy of anterior segment, and intraocular pressure measurement (Tonometry). Performed by Dr. Alejandro Rossi in Buenos Aires.</w:t>
            </w:r>
          </w:p>
        </w:tc>
        <w:tc>
          <w:tcPr/>
          <w:p>
            <w:pPr>
              <w:pStyle w:val="Compact"/>
              <w:jc w:val="left"/>
            </w:pPr>
            <w:r>
              <w:t xml:space="preserve">OPH-001</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Dilated Fundus Examination</w:t>
            </w:r>
            <w:r>
              <w:br/>
            </w:r>
            <w:r>
              <w:t xml:space="preserve">Pharmacological mydriasis (pupil dilation) using tropicamide and phenylephrine drops to allow detailed inspection of the retina, optic nerve head, and macula. Essential for diagnosing diabetic retinopathy and glaucoma.</w:t>
            </w:r>
          </w:p>
        </w:tc>
        <w:tc>
          <w:tcPr/>
          <w:p>
            <w:pPr>
              <w:pStyle w:val="Compact"/>
              <w:jc w:val="left"/>
            </w:pPr>
            <w:r>
              <w:t xml:space="preserve">OPH-005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High-resolution cross-sectional imaging of the retina. Used to assess macular thickness and detect early signs of macular degeneration or edema. Includes digital report generation.</w:t>
            </w:r>
          </w:p>
        </w:tc>
        <w:tc>
          <w:tcPr/>
          <w:p>
            <w:pPr>
              <w:pStyle w:val="Compact"/>
              <w:jc w:val="left"/>
            </w:pPr>
            <w:r>
              <w:t xml:space="preserve">OPH-012</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Visual Field Test (Perimetry)</w:t>
            </w:r>
            <w:r>
              <w:br/>
            </w:r>
            <w:r>
              <w:t xml:space="preserve">Automated Humphrey visual field analysis to evaluate peripheral vision and detect blind spots associated with glaucoma or neurological conditions.</w:t>
            </w:r>
          </w:p>
        </w:tc>
        <w:tc>
          <w:tcPr/>
          <w:p>
            <w:pPr>
              <w:pStyle w:val="Compact"/>
              <w:jc w:val="left"/>
            </w:pPr>
            <w:r>
              <w:t xml:space="preserve">OPH-015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5</w:t>
            </w:r>
          </w:p>
        </w:tc>
        <w:tc>
          <w:tcPr/>
          <w:p>
            <w:pPr>
              <w:pStyle w:val="Compact"/>
              <w:jc w:val="left"/>
            </w:pPr>
            <w:r>
              <w:rPr>
                <w:bCs/>
                <w:b/>
              </w:rPr>
              <w:t xml:space="preserve">Prescription and Management Plan</w:t>
            </w:r>
            <w:r>
              <w:br/>
            </w:r>
            <w:r>
              <w:t xml:space="preserve">Preparation of detailed medical prescription for corrective lenses (if applicable), therapeutic eye drops, and follow-up schedule. Includes written summary for primary care physician.</w:t>
            </w:r>
          </w:p>
        </w:tc>
        <w:tc>
          <w:tcPr/>
          <w:p>
            <w:pPr>
              <w:pStyle w:val="Compact"/>
              <w:jc w:val="left"/>
            </w:pPr>
            <w:r>
              <w:t xml:space="preserve">OPH-020</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ARS 200.000,00</w:t>
      </w:r>
    </w:p>
    <w:p>
      <w:pPr>
        <w:pStyle w:val="BodyText"/>
      </w:pPr>
      <w:r>
        <w:t xml:space="preserve">IVA (21%):</w:t>
      </w:r>
      <w:r>
        <w:t xml:space="preserve"> </w:t>
      </w:r>
      <w:r>
        <w:t xml:space="preserve">ARS 42.000,00</w:t>
      </w:r>
    </w:p>
    <w:p>
      <w:pPr>
        <w:pStyle w:val="BodyText"/>
      </w:pPr>
      <w:r>
        <w:t xml:space="preserve">Insurance Coverage (OSDE):</w:t>
      </w:r>
      <w:r>
        <w:t xml:space="preserve"> </w:t>
      </w:r>
      <w:r>
        <w:t xml:space="preserve">-ARS 170.000,00</w:t>
      </w:r>
    </w:p>
    <w:p>
      <w:pPr>
        <w:pStyle w:val="BodyText"/>
      </w:pPr>
      <w:r>
        <w:t xml:space="preserve">Patient Copayment:</w:t>
      </w:r>
      <w:r>
        <w:t xml:space="preserve"> </w:t>
      </w:r>
      <w:r>
        <w:t xml:space="preserve">ARS 72.000,00</w:t>
      </w:r>
    </w:p>
    <w:p>
      <w:pPr>
        <w:pStyle w:val="BodyText"/>
      </w:pPr>
      <w:r>
        <w:t xml:space="preserve">TOTAL DUE:</w:t>
      </w:r>
      <w:r>
        <w:t xml:space="preserve"> </w:t>
      </w:r>
      <w:r>
        <w:t xml:space="preserve">ARS 72.000,00</w:t>
      </w:r>
    </w:p>
    <w:bookmarkStart w:id="24" w:name="payment-instructions-legal-notes"/>
    <w:p>
      <w:pPr>
        <w:pStyle w:val="Heading4"/>
      </w:pPr>
      <w:r>
        <w:t xml:space="preserve">Payment Instructions &amp; Legal Notes</w:t>
      </w:r>
    </w:p>
    <w:p>
      <w:pPr>
        <w:pStyle w:val="FirstParagraph"/>
      </w:pPr>
      <w:r>
        <w:t xml:space="preserve">This invoice is issued in accordance with the tax regulations of the Argentine Republic (AFIP). Payment is due within 14 days of the invoice date.</w:t>
      </w:r>
      <w:r>
        <w:t xml:space="preserve"> </w:t>
      </w:r>
      <w:r>
        <w:t xml:space="preserve">Please reference Invoice Number INV-2023-00458 on all payments.</w:t>
      </w:r>
    </w:p>
    <w:p>
      <w:pPr>
        <w:pStyle w:val="BodyText"/>
      </w:pPr>
      <w:r>
        <w:rPr>
          <w:bCs/>
          <w:b/>
        </w:rPr>
        <w:t xml:space="preserve">Bank Transfer Details:</w:t>
      </w:r>
      <w:r>
        <w:br/>
      </w:r>
      <w:r>
        <w:t xml:space="preserve">Bank: Banco Galicia</w:t>
      </w:r>
      <w:r>
        <w:br/>
      </w:r>
      <w:r>
        <w:t xml:space="preserve">CBU: 0070000000000000123456</w:t>
      </w:r>
      <w:r>
        <w:br/>
      </w:r>
      <w:r>
        <w:t xml:space="preserve">Account Holder: Dr. Alejandro Rossi</w:t>
      </w:r>
      <w:r>
        <w:br/>
      </w:r>
      <w:r>
        <w:t xml:space="preserve">Alias: DR.ROSSI.OFTALMO.BA</w:t>
      </w:r>
    </w:p>
    <w:p>
      <w:pPr>
        <w:pStyle w:val="BodyText"/>
      </w:pPr>
      <w:r>
        <w:rPr>
          <w:bCs/>
          <w:b/>
        </w:rPr>
        <w:t xml:space="preserve">Cash Payments:</w:t>
      </w:r>
      <w:r>
        <w:t xml:space="preserve"> </w:t>
      </w:r>
      <w:r>
        <w:t xml:space="preserve">Accepted at the clinic in Buenos Aires (Av. Santa Fe 1850) during business hours (Monday to Friday, 9:00 AM - 6:00 PM).</w:t>
      </w:r>
    </w:p>
    <w:p>
      <w:pPr>
        <w:pStyle w:val="BodyText"/>
      </w:pPr>
      <w:r>
        <w:rPr>
          <w:bCs/>
          <w:b/>
        </w:rPr>
        <w:t xml:space="preserve">Medical Disclaimer:</w:t>
      </w:r>
      <w:r>
        <w:t xml:space="preserve"> </w:t>
      </w:r>
      <w:r>
        <w:t xml:space="preserve">This invoice documents financial transactions for medical services rendered. It does not constitute a medical diagnosis or treatment plan. For medical inquiries, please contact the clinic directly. All ophthalmological procedures were performed following the ethical and technical standards established by the Sociedad Argentina de Oftalmología.</w:t>
      </w:r>
    </w:p>
    <w:p>
      <w:pPr>
        <w:pStyle w:val="BodyText"/>
      </w:pPr>
      <w:r>
        <w:rPr>
          <w:bCs/>
          <w:b/>
        </w:rPr>
        <w:t xml:space="preserve">Validity:</w:t>
      </w:r>
      <w:r>
        <w:t xml:space="preserve"> </w:t>
      </w:r>
      <w:r>
        <w:t xml:space="preserve">This invoice is valid for tax deduction purposes in Argentina. Please retain this document for your records. If you have any questions regarding the charges or the ophthalmological services provided, please contact our administrative office in Buenos Aires.</w:t>
      </w:r>
    </w:p>
    <w:bookmarkEnd w:id="24"/>
    <w:p>
      <w:pPr>
        <w:pStyle w:val="BodyText"/>
      </w:pPr>
      <w:r>
        <w:t xml:space="preserve">Dr. Alejandro Rossi | Ophthalmologist | Buenos Aires, Argentina</w:t>
      </w:r>
      <w:r>
        <w:br/>
      </w:r>
      <w:r>
        <w:t xml:space="preserve">This document is generated electronically and is legally valid under Argentine law.</w:t>
      </w:r>
      <w:r>
        <w:br/>
      </w:r>
      <w:r>
        <w:t xml:space="preserve">© 2023 Dr. Alejandro Rossi Ophthalmology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Buenos Aires, Argentina</dc:title>
  <dc:creator/>
  <dc:language>en</dc:language>
  <cp:keywords/>
  <dcterms:created xsi:type="dcterms:W3CDTF">2026-10-10T09:19:52Z</dcterms:created>
  <dcterms:modified xsi:type="dcterms:W3CDTF">2026-10-10T09:19:52Z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