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shanghai-vision-excellence-clinic"/>
    <w:p>
      <w:pPr>
        <w:pStyle w:val="Heading1"/>
      </w:pPr>
      <w:r>
        <w:t xml:space="preserve">Shanghai Vision Excellence Clinic</w:t>
      </w:r>
    </w:p>
    <w:p>
      <w:pPr>
        <w:pStyle w:val="FirstParagraph"/>
      </w:pPr>
      <w:r>
        <w:t xml:space="preserve">Specialized Ophthalmology &amp; Optometry Center</w:t>
      </w:r>
    </w:p>
    <w:p>
      <w:pPr>
        <w:pStyle w:val="BodyText"/>
      </w:pPr>
      <w:r>
        <w:t xml:space="preserve">Room 1205, Pudong Medical Plaza, Century Avenue</w:t>
      </w:r>
    </w:p>
    <w:p>
      <w:pPr>
        <w:pStyle w:val="BodyText"/>
      </w:pPr>
      <w:r>
        <w:t xml:space="preserve">Pudong New Area, Shanghai, China 200120</w:t>
      </w:r>
    </w:p>
    <w:p>
      <w:pPr>
        <w:pStyle w:val="BodyText"/>
      </w:pPr>
      <w:r>
        <w:t xml:space="preserve">Tel: +86 21 5888 9999 | Email: billing@shanghaivision.cn</w:t>
      </w:r>
    </w:p>
    <w:p>
      <w:pPr>
        <w:pStyle w:val="BodyText"/>
      </w:pPr>
      <w:r>
        <w:t xml:space="preserve">Unified Social Credit Code: 91310115MA1K3XXXXX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ophthalmologist"/>
    <w:p>
      <w:pPr>
        <w:pStyle w:val="Heading3"/>
      </w:pPr>
      <w:r>
        <w:t xml:space="preserve">Service Provider (Ophthalmologist)</w:t>
      </w:r>
    </w:p>
    <w:p>
      <w:pPr>
        <w:pStyle w:val="FirstParagraph"/>
      </w:pPr>
      <w:r>
        <w:rPr>
          <w:bCs/>
          <w:b/>
        </w:rPr>
        <w:t xml:space="preserve">Dr. Li Wei, MD, PhD</w:t>
      </w:r>
    </w:p>
    <w:p>
      <w:pPr>
        <w:pStyle w:val="BodyText"/>
      </w:pPr>
      <w:r>
        <w:t xml:space="preserve">Chief Ophthalmologist &amp; Retina Specialist</w:t>
      </w:r>
    </w:p>
    <w:p>
      <w:pPr>
        <w:pStyle w:val="BodyText"/>
      </w:pPr>
      <w:r>
        <w:t xml:space="preserve">Licensed by the Shanghai Municipal Health Commission</w:t>
      </w:r>
    </w:p>
    <w:p>
      <w:pPr>
        <w:pStyle w:val="BodyText"/>
      </w:pPr>
      <w:r>
        <w:t xml:space="preserve">License No: SH-Oph-2015-8892</w:t>
      </w:r>
    </w:p>
    <w:bookmarkEnd w:id="22"/>
    <w:bookmarkStart w:id="23" w:name="bill-to"/>
    <w:p>
      <w:pPr>
        <w:pStyle w:val="Heading3"/>
      </w:pPr>
      <w:r>
        <w:t xml:space="preserve">Bill To</w:t>
      </w:r>
    </w:p>
    <w:p>
      <w:pPr>
        <w:pStyle w:val="FirstParagraph"/>
      </w:pPr>
      <w:r>
        <w:rPr>
          <w:bCs/>
          <w:b/>
        </w:rPr>
        <w:t xml:space="preserve">Mr. Zhang Jian</w:t>
      </w:r>
    </w:p>
    <w:p>
      <w:pPr>
        <w:pStyle w:val="BodyText"/>
      </w:pPr>
      <w:r>
        <w:t xml:space="preserve">1888 Huaihai Middle Road, Xuhui District</w:t>
      </w:r>
    </w:p>
    <w:p>
      <w:pPr>
        <w:pStyle w:val="BodyText"/>
      </w:pPr>
      <w:r>
        <w:t xml:space="preserve">Shanghai, China 200031</w:t>
      </w:r>
    </w:p>
    <w:p>
      <w:pPr>
        <w:pStyle w:val="BodyText"/>
      </w:pPr>
      <w:r>
        <w:t xml:space="preserve">ID Number: 31010419850101XXXX</w:t>
      </w:r>
    </w:p>
    <w:p>
      <w:pPr>
        <w:pStyle w:val="BodyText"/>
      </w:pPr>
      <w:r>
        <w:t xml:space="preserve">Contact: +86 138 0000 1234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Comprehensive Ophthalmic Consultation</w:t>
            </w:r>
            <w:r>
              <w:br/>
            </w:r>
            <w:r>
              <w:t xml:space="preserve">Initial assessment by senior ophthalmologist in Shanghai Vision Excellence Clinic. Includes medical history review, symptom analysis, and preliminary diagnosis.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examination of the retina, optic nerve, and macula using advanced imaging technology. Essential for detecting diabetic retinopathy and glaucoma.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to assess macular thickness and detect fluid accumulation or structural abnormalities.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Visual Field Test (Perimetry)</w:t>
            </w:r>
            <w:r>
              <w:br/>
            </w:r>
            <w:r>
              <w:t xml:space="preserve">Assessment of peripheral vision to diagnose and monitor glaucoma, neurological disorders, and other visual field defects.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Corneal Topography</w:t>
            </w:r>
            <w:r>
              <w:br/>
            </w:r>
            <w:r>
              <w:t xml:space="preserve">Mapping of the corneal surface curvature to evaluate astigmatism, keratoconus, and suitability for refractive surgery.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Prescription Eyewear Dispensing</w:t>
            </w:r>
            <w:r>
              <w:br/>
            </w:r>
            <w:r>
              <w:t xml:space="preserve">Supply of high-index anti-reflective lenses and premium titanium frame as prescribed by the ophthalmologist.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rPr>
                <w:bCs/>
                <w:b/>
              </w:rPr>
              <w:t xml:space="preserve">Pharmacological Treatment</w:t>
            </w:r>
            <w:r>
              <w:br/>
            </w:r>
            <w:r>
              <w:t xml:space="preserve">Prescription of lubricating eye drops and anti-inflammatory medication for post-examination care.</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p>
      <w:pPr>
        <w:pStyle w:val="BodyText"/>
      </w:pPr>
      <w:r>
        <w:t xml:space="preserve">Subtotal</w:t>
      </w:r>
      <w:r>
        <w:t xml:space="preserve"> </w:t>
      </w:r>
      <w:r>
        <w:t xml:space="preserve">3,800.00 CNY</w:t>
      </w:r>
    </w:p>
    <w:p>
      <w:pPr>
        <w:pStyle w:val="BodyText"/>
      </w:pPr>
      <w:r>
        <w:t xml:space="preserve">Value Added Tax (VAT) - 6%</w:t>
      </w:r>
      <w:r>
        <w:t xml:space="preserve"> </w:t>
      </w:r>
      <w:r>
        <w:t xml:space="preserve">228.00 CNY</w:t>
      </w:r>
    </w:p>
    <w:p>
      <w:pPr>
        <w:pStyle w:val="BodyText"/>
      </w:pPr>
      <w:r>
        <w:t xml:space="preserve">Insurance Deductible (If Applicable)</w:t>
      </w:r>
      <w:r>
        <w:t xml:space="preserve"> </w:t>
      </w:r>
      <w:r>
        <w:t xml:space="preserve">-500.00 CNY</w:t>
      </w:r>
    </w:p>
    <w:p>
      <w:pPr>
        <w:pStyle w:val="BodyText"/>
      </w:pPr>
      <w:r>
        <w:t xml:space="preserve">TOTAL AMOUNT DUE</w:t>
      </w:r>
      <w:r>
        <w:t xml:space="preserve"> </w:t>
      </w:r>
      <w:r>
        <w:t xml:space="preserve">3,528.00 CNY</w:t>
      </w:r>
    </w:p>
    <w:bookmarkStart w:id="24" w:name="payment-terms-and-conditions"/>
    <w:p>
      <w:pPr>
        <w:pStyle w:val="Heading4"/>
      </w:pPr>
      <w:r>
        <w:t xml:space="preserve">Payment Terms and Conditions</w:t>
      </w:r>
    </w:p>
    <w:p>
      <w:pPr>
        <w:pStyle w:val="FirstParagraph"/>
      </w:pPr>
      <w:r>
        <w:t xml:space="preserve">This invoice represents the professional fees for ophthalmological services rendered by Dr. Li Wei at the Shanghai Vision Excellence Clinic. Payment is due within 30 days of the invoice date. Please reference the Invoice Number (INV-SH-2023-10-045) on all payments.</w:t>
      </w:r>
    </w:p>
    <w:p>
      <w:pPr>
        <w:pStyle w:val="BodyText"/>
      </w:pPr>
      <w:r>
        <w:rPr>
          <w:bCs/>
          <w:b/>
        </w:rPr>
        <w:t xml:space="preserve">Bank Transfer Details:</w:t>
      </w:r>
      <w:r>
        <w:br/>
      </w:r>
      <w:r>
        <w:t xml:space="preserve">Bank Name: Bank of China, Pudong Branch</w:t>
      </w:r>
      <w:r>
        <w:br/>
      </w:r>
      <w:r>
        <w:t xml:space="preserve">Account Name: Shanghai Vision Excellence Clinic Co., Ltd.</w:t>
      </w:r>
      <w:r>
        <w:br/>
      </w:r>
      <w:r>
        <w:t xml:space="preserve">Account Number: 4567 8901 2345 6789</w:t>
      </w:r>
      <w:r>
        <w:br/>
      </w:r>
      <w:r>
        <w:t xml:space="preserve">SWIFT Code: BKCHCNBJ300</w:t>
      </w:r>
    </w:p>
    <w:p>
      <w:pPr>
        <w:pStyle w:val="BodyText"/>
      </w:pPr>
      <w:r>
        <w:rPr>
          <w:bCs/>
          <w:b/>
        </w:rPr>
        <w:t xml:space="preserve">Legal Notice:</w:t>
      </w:r>
      <w:r>
        <w:br/>
      </w:r>
      <w:r>
        <w:t xml:space="preserve">This document serves as a formal financial record compliant with the tax regulations of the People's Republic of China. The services provided adhere to the highest standards of ophthalmic care recognized in Shanghai and internationally. Any disputes regarding this invoice should be directed to the billing department within 14 days.</w:t>
      </w:r>
    </w:p>
    <w:p>
      <w:pPr>
        <w:pStyle w:val="BodyText"/>
      </w:pPr>
      <w:r>
        <w:rPr>
          <w:bCs/>
          <w:b/>
        </w:rPr>
        <w:t xml:space="preserve">Medical Disclaimer:</w:t>
      </w:r>
      <w:r>
        <w:br/>
      </w:r>
      <w:r>
        <w:t xml:space="preserve">The charges listed above are for administrative and financial purposes only. They do not constitute medical advice. Please follow the treatment plan prescribed by your ophthalmologist strictly. Regular follow-ups are recommended to ensure optimal eye health.</w:t>
      </w:r>
    </w:p>
    <w:bookmarkEnd w:id="24"/>
    <w:p>
      <w:pPr>
        <w:pStyle w:val="BodyText"/>
      </w:pPr>
      <w:r>
        <w:t xml:space="preserve">Shanghai Vision Excellence Clinic | Dedicated to Preserving Sight in China Shanghai</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Shanghai, China</dc:title>
  <dc:creator/>
  <dc:language>en</dc:language>
  <cp:keywords/>
  <dcterms:created xsi:type="dcterms:W3CDTF">2026-10-10T09:13:26Z</dcterms:created>
  <dcterms:modified xsi:type="dcterms:W3CDTF">2026-10-10T09:13:26Z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