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Bangalore,</w:t>
      </w:r>
      <w:r>
        <w:t xml:space="preserve"> </w:t>
      </w:r>
      <w:r>
        <w:t xml:space="preserve">India</w:t>
      </w:r>
    </w:p>
    <w:bookmarkStart w:id="21" w:name="clearvision-ophthalmology-center"/>
    <w:p>
      <w:pPr>
        <w:pStyle w:val="Heading1"/>
      </w:pPr>
      <w:r>
        <w:t xml:space="preserve">ClearVision Ophthalmology Center</w:t>
      </w:r>
    </w:p>
    <w:bookmarkStart w:id="20" w:name="advanced-eye-care-specialists"/>
    <w:p>
      <w:pPr>
        <w:pStyle w:val="Heading2"/>
      </w:pPr>
      <w:r>
        <w:t xml:space="preserve">Advanced Eye Care Specialists</w:t>
      </w:r>
    </w:p>
    <w:p>
      <w:pPr>
        <w:pStyle w:val="FirstParagraph"/>
      </w:pPr>
      <w:r>
        <w:t xml:space="preserve">#45, 2nd Floor, MG Road</w:t>
      </w:r>
      <w:r>
        <w:br/>
      </w:r>
      <w:r>
        <w:t xml:space="preserve">Indiranagar, Bangalore, Karnataka</w:t>
      </w:r>
      <w:r>
        <w:br/>
      </w:r>
      <w:r>
        <w:t xml:space="preserve">India - 560038</w:t>
      </w:r>
      <w:r>
        <w:br/>
      </w:r>
      <w:r>
        <w:t xml:space="preserve">Phone: +91 80 1234 5678</w:t>
      </w:r>
      <w:r>
        <w:br/>
      </w:r>
      <w:r>
        <w:t xml:space="preserve">Email: billing@clearvisionbangalore.com</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INV-BLR-2023-0892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2"/>
    <w:p>
      <w:pPr>
        <w:pStyle w:val="BodyText"/>
      </w:pPr>
      <w:r>
        <w:t xml:space="preserve">Bill To</w:t>
      </w:r>
    </w:p>
    <w:p>
      <w:pPr>
        <w:pStyle w:val="BodyText"/>
      </w:pPr>
      <w:r>
        <w:rPr>
          <w:bCs/>
          <w:b/>
        </w:rPr>
        <w:t xml:space="preserve">Mr. Arjun Mehta</w:t>
      </w:r>
      <w:r>
        <w:br/>
      </w:r>
      <w:r>
        <w:t xml:space="preserve">12, Residency Road</w:t>
      </w:r>
      <w:r>
        <w:br/>
      </w:r>
      <w:r>
        <w:t xml:space="preserve">Central Bangalore, Karnataka</w:t>
      </w:r>
      <w:r>
        <w:br/>
      </w:r>
      <w:r>
        <w:t xml:space="preserve">India - 560025</w:t>
      </w:r>
      <w:r>
        <w:br/>
      </w:r>
      <w:r>
        <w:t xml:space="preserve">Mobile: +91 98765 43210</w:t>
      </w:r>
      <w:r>
        <w:br/>
      </w:r>
      <w:r>
        <w:t xml:space="preserve">Email: arjun.mehta@example.com</w:t>
      </w:r>
    </w:p>
    <w:p>
      <w:pPr>
        <w:pStyle w:val="BodyText"/>
      </w:pPr>
      <w:r>
        <w:t xml:space="preserve">Description of Ophthalmological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Includes visual acuity testing, refraction, slit-lamp biomicroscopy, and intraocular pressure measurement (Tonometry). Performed by a Senior Consultant Ophthalmologist.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assessment using mydriatic drops to evaluate the optic nerve, macula, and retinal vasculature for signs of diabetic retinopathy or glaucoma.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to detect macular degeneration, edema, or nerve fiber layer defects.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Prescription Spectacle Dispensing</w:t>
            </w:r>
            <w:r>
              <w:br/>
            </w:r>
            <w:r>
              <w:t xml:space="preserve">Supply of high-index anti-glare lenses with durable polycarbonate frames. Includes precise optical centering and fitting adjustment.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Pharmacological Treatment</w:t>
            </w:r>
            <w:r>
              <w:br/>
            </w:r>
            <w:r>
              <w:t xml:space="preserve">Supply of lubricating eye drops (Artificial Tears) and antibiotic ointment as prescribed for post-examination care.</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bl>
    <w:p>
      <w:pPr>
        <w:pStyle w:val="BodyText"/>
      </w:pPr>
      <w:r>
        <w:t xml:space="preserve">Subtotal:</w:t>
      </w:r>
      <w:r>
        <w:t xml:space="preserve"> </w:t>
      </w:r>
      <w:r>
        <w:t xml:space="preserve">10,700.00 INR</w:t>
      </w:r>
    </w:p>
    <w:p>
      <w:pPr>
        <w:pStyle w:val="BodyText"/>
      </w:pPr>
      <w:r>
        <w:t xml:space="preserve">Discount (Senior Citizen):</w:t>
      </w:r>
      <w:r>
        <w:t xml:space="preserve"> </w:t>
      </w:r>
      <w:r>
        <w:t xml:space="preserve">-500.00 INR</w:t>
      </w:r>
    </w:p>
    <w:p>
      <w:pPr>
        <w:pStyle w:val="BodyText"/>
      </w:pPr>
      <w:r>
        <w:t xml:space="preserve">GST (18% on Medical Services):</w:t>
      </w:r>
      <w:r>
        <w:t xml:space="preserve"> </w:t>
      </w:r>
      <w:r>
        <w:t xml:space="preserve">1,836.00 INR</w:t>
      </w:r>
    </w:p>
    <w:p>
      <w:pPr>
        <w:pStyle w:val="BodyText"/>
      </w:pPr>
      <w:r>
        <w:t xml:space="preserve">Total Amount Due:</w:t>
      </w:r>
      <w:r>
        <w:t xml:space="preserve"> </w:t>
      </w:r>
      <w:r>
        <w:t xml:space="preserve">12,036.00 INR</w:t>
      </w:r>
    </w:p>
    <w:p>
      <w:pPr>
        <w:pStyle w:val="BodyText"/>
      </w:pPr>
      <w:r>
        <w:t xml:space="preserve">Payment Terms &amp; Bank Details</w:t>
      </w:r>
    </w:p>
    <w:p>
      <w:pPr>
        <w:pStyle w:val="BodyText"/>
      </w:pPr>
      <w:r>
        <w:t xml:space="preserve">Payment is due within 14 days of the invoice date. Please quote the Invoice Number (INV-BLR-2023-0892) in your payment reference.</w:t>
      </w:r>
    </w:p>
    <w:p>
      <w:pPr>
        <w:pStyle w:val="BodyText"/>
      </w:pPr>
      <w:r>
        <w:rPr>
          <w:bCs/>
          <w:b/>
        </w:rPr>
        <w:t xml:space="preserve">Bank Name:</w:t>
      </w:r>
      <w:r>
        <w:t xml:space="preserve"> </w:t>
      </w:r>
      <w:r>
        <w:t xml:space="preserve">State Bank of India</w:t>
      </w:r>
      <w:r>
        <w:br/>
      </w:r>
      <w:r>
        <w:rPr>
          <w:bCs/>
          <w:b/>
        </w:rPr>
        <w:t xml:space="preserve">Branch:</w:t>
      </w:r>
      <w:r>
        <w:t xml:space="preserve"> </w:t>
      </w:r>
      <w:r>
        <w:t xml:space="preserve">MG Road, Bangalore</w:t>
      </w:r>
      <w:r>
        <w:br/>
      </w:r>
      <w:r>
        <w:rPr>
          <w:bCs/>
          <w:b/>
        </w:rPr>
        <w:t xml:space="preserve">Account Name:</w:t>
      </w:r>
      <w:r>
        <w:t xml:space="preserve"> </w:t>
      </w:r>
      <w:r>
        <w:t xml:space="preserve">ClearVision Ophthalmology Center Pvt. Ltd.</w:t>
      </w:r>
      <w:r>
        <w:br/>
      </w:r>
      <w:r>
        <w:rPr>
          <w:bCs/>
          <w:b/>
        </w:rPr>
        <w:t xml:space="preserve">Account Number:</w:t>
      </w:r>
      <w:r>
        <w:t xml:space="preserve"> </w:t>
      </w:r>
      <w:r>
        <w:t xml:space="preserve">30589200012345</w:t>
      </w:r>
      <w:r>
        <w:br/>
      </w:r>
      <w:r>
        <w:rPr>
          <w:bCs/>
          <w:b/>
        </w:rPr>
        <w:t xml:space="preserve">IFSC Code:</w:t>
      </w:r>
      <w:r>
        <w:t xml:space="preserve"> </w:t>
      </w:r>
      <w:r>
        <w:t xml:space="preserve">SBIN0001234</w:t>
      </w:r>
      <w:r>
        <w:br/>
      </w:r>
      <w:r>
        <w:rPr>
          <w:bCs/>
          <w:b/>
        </w:rPr>
        <w:t xml:space="preserve">UPI ID:</w:t>
      </w:r>
      <w:r>
        <w:t xml:space="preserve"> </w:t>
      </w:r>
      <w:r>
        <w:t xml:space="preserve">clearvisionblr@sb</w:t>
      </w:r>
    </w:p>
    <w:p>
      <w:pPr>
        <w:pStyle w:val="BodyText"/>
      </w:pPr>
      <w:r>
        <w:t xml:space="preserve">Important Medical &amp; Legal Notes</w:t>
      </w:r>
    </w:p>
    <w:p>
      <w:pPr>
        <w:pStyle w:val="BodyText"/>
      </w:pPr>
      <w:r>
        <w:t xml:space="preserve">This invoice serves as an official record of the ophthalmological services rendered at our clinic in Bangalore, India. The fees charged reflect the specialized expertise of our board-certified ophthalmologists and the use of state-of-the-art diagnostic equipment.</w:t>
      </w:r>
    </w:p>
    <w:p>
      <w:pPr>
        <w:pStyle w:val="BodyText"/>
      </w:pPr>
      <w:r>
        <w:t xml:space="preserve">Please note that the GST charged is in accordance with the current Goods and Services Tax regulations applicable to healthcare services in India. If you have health insurance, this invoice can be submitted to your provider for reimbursement, subject to their policy terms.</w:t>
      </w:r>
    </w:p>
    <w:p>
      <w:pPr>
        <w:pStyle w:val="BodyText"/>
      </w:pPr>
      <w:r>
        <w:t xml:space="preserve">For any queries regarding this invoice or your eye health, please contact our billing department or your treating ophthalmologist directly. We are committed to providing transparent billing and exceptional eye care to our patients in Bangalore and surrounding regions.</w:t>
      </w:r>
    </w:p>
    <w:p>
      <w:pPr>
        <w:pStyle w:val="BodyText"/>
      </w:pPr>
      <w:r>
        <w:t xml:space="preserve">Thank you for trusting ClearVision Ophthalmology Center with your eye care needs.</w:t>
      </w:r>
    </w:p>
    <w:p>
      <w:pPr>
        <w:pStyle w:val="BodyText"/>
      </w:pPr>
      <w:r>
        <w:t xml:space="preserve">Registered Office: Bangalore, Karnataka, India | CIN: U85110KA2015PTC089234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Bangalore, India</dc:title>
  <dc:creator/>
  <dc:language>en</dc:language>
  <cp:keywords/>
  <dcterms:created xsi:type="dcterms:W3CDTF">2026-10-10T09:31:25Z</dcterms:created>
  <dcterms:modified xsi:type="dcterms:W3CDTF">2026-10-10T09:31:25Z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