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Ophthalmology</w:t>
      </w:r>
      <w:r>
        <w:t xml:space="preserve"> </w:t>
      </w:r>
      <w:r>
        <w:t xml:space="preserve">Invoice</w:t>
      </w:r>
      <w:r>
        <w:t xml:space="preserve"> </w:t>
      </w:r>
      <w:r>
        <w:t xml:space="preserve">-</w:t>
      </w:r>
      <w:r>
        <w:t xml:space="preserve"> </w:t>
      </w:r>
      <w:r>
        <w:t xml:space="preserve">Baghdad,</w:t>
      </w:r>
      <w:r>
        <w:t xml:space="preserve"> </w:t>
      </w:r>
      <w:r>
        <w:t xml:space="preserve">Iraq</w:t>
      </w:r>
    </w:p>
    <w:bookmarkStart w:id="20" w:name="al-noor-ophthalmology-center"/>
    <w:p>
      <w:pPr>
        <w:pStyle w:val="Heading1"/>
      </w:pPr>
      <w:r>
        <w:t xml:space="preserve">Al-Noor Ophthalmology Center</w:t>
      </w:r>
    </w:p>
    <w:p>
      <w:pPr>
        <w:pStyle w:val="FirstParagraph"/>
      </w:pPr>
      <w:r>
        <w:rPr>
          <w:bCs/>
          <w:b/>
        </w:rPr>
        <w:t xml:space="preserve">Specialized Eye Care &amp; Vision Services</w:t>
      </w:r>
    </w:p>
    <w:p>
      <w:pPr>
        <w:pStyle w:val="BodyText"/>
      </w:pPr>
      <w:r>
        <w:t xml:space="preserve">Street 14, Al-Mansour District</w:t>
      </w:r>
    </w:p>
    <w:p>
      <w:pPr>
        <w:pStyle w:val="BodyText"/>
      </w:pPr>
      <w:r>
        <w:t xml:space="preserve">Baghdad, Iraq</w:t>
      </w:r>
    </w:p>
    <w:p>
      <w:pPr>
        <w:pStyle w:val="BodyText"/>
      </w:pPr>
      <w:r>
        <w:t xml:space="preserve">Tel: +964 770 123 4567</w:t>
      </w:r>
    </w:p>
    <w:p>
      <w:pPr>
        <w:pStyle w:val="BodyText"/>
      </w:pPr>
      <w:r>
        <w:t xml:space="preserve">Email: billing@alnoor-ophthalmology.iq</w:t>
      </w:r>
    </w:p>
    <w:p>
      <w:pPr>
        <w:pStyle w:val="BodyText"/>
      </w:pPr>
      <w:r>
        <w:t xml:space="preserve">VAT Registration No: IQ-2024-OPH-8842</w:t>
      </w:r>
    </w:p>
    <w:bookmarkEnd w:id="20"/>
    <w:bookmarkStart w:id="21" w:name="invoice"/>
    <w:p>
      <w:pPr>
        <w:pStyle w:val="Heading2"/>
      </w:pPr>
      <w:r>
        <w:t xml:space="preserve">INVOICE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INV-2024-0892</w:t>
            </w:r>
          </w:p>
        </w:tc>
      </w:tr>
      <w:tr>
        <w:tc>
          <w:tcPr/>
          <w:p>
            <w:pPr>
              <w:pStyle w:val="Compact"/>
              <w:jc w:val="left"/>
            </w:pPr>
            <w:r>
              <w:t xml:space="preserve">Date Issued:</w:t>
            </w:r>
          </w:p>
        </w:tc>
        <w:tc>
          <w:tcPr/>
          <w:p>
            <w:pPr>
              <w:pStyle w:val="Compact"/>
              <w:jc w:val="left"/>
            </w:pPr>
            <w:r>
              <w:t xml:space="preserve">October 15, 2024</w:t>
            </w:r>
          </w:p>
        </w:tc>
      </w:tr>
      <w:tr>
        <w:tc>
          <w:tcPr/>
          <w:p>
            <w:pPr>
              <w:pStyle w:val="Compact"/>
              <w:jc w:val="left"/>
            </w:pPr>
            <w:r>
              <w:t xml:space="preserve">Due Date:</w:t>
            </w:r>
          </w:p>
        </w:tc>
        <w:tc>
          <w:tcPr/>
          <w:p>
            <w:pPr>
              <w:pStyle w:val="Compact"/>
              <w:jc w:val="left"/>
            </w:pPr>
            <w:r>
              <w:t xml:space="preserve">October 30, 2024</w:t>
            </w:r>
          </w:p>
        </w:tc>
      </w:tr>
      <w:tr>
        <w:tc>
          <w:tcPr/>
          <w:p>
            <w:pPr>
              <w:pStyle w:val="Compact"/>
              <w:jc w:val="left"/>
            </w:pPr>
            <w:r>
              <w:t xml:space="preserve">Payment Status:</w:t>
            </w:r>
          </w:p>
        </w:tc>
        <w:tc>
          <w:tcPr/>
          <w:p>
            <w:pPr>
              <w:pStyle w:val="Compact"/>
              <w:jc w:val="left"/>
            </w:pPr>
            <w:r>
              <w:t xml:space="preserve">Pending</w:t>
            </w:r>
          </w:p>
        </w:tc>
      </w:tr>
    </w:tbl>
    <w:bookmarkEnd w:id="21"/>
    <w:bookmarkStart w:id="22" w:name="billed-to"/>
    <w:p>
      <w:pPr>
        <w:pStyle w:val="Heading3"/>
      </w:pPr>
      <w:r>
        <w:t xml:space="preserve">Billed To:</w:t>
      </w:r>
    </w:p>
    <w:p>
      <w:pPr>
        <w:pStyle w:val="FirstParagraph"/>
      </w:pPr>
      <w:r>
        <w:rPr>
          <w:bCs/>
          <w:b/>
        </w:rPr>
        <w:t xml:space="preserve">Mr. Ahmed Hassan Al-Farsi</w:t>
      </w:r>
    </w:p>
    <w:p>
      <w:pPr>
        <w:pStyle w:val="BodyText"/>
      </w:pPr>
      <w:r>
        <w:t xml:space="preserve">Residential Address: Block 5, House 22, Al-Karrada District</w:t>
      </w:r>
    </w:p>
    <w:p>
      <w:pPr>
        <w:pStyle w:val="BodyText"/>
      </w:pPr>
      <w:r>
        <w:t xml:space="preserve">Baghdad, Iraq</w:t>
      </w:r>
    </w:p>
    <w:p>
      <w:pPr>
        <w:pStyle w:val="BodyText"/>
      </w:pPr>
      <w:r>
        <w:t xml:space="preserve">Phone: +964 780 987 6543</w:t>
      </w:r>
    </w:p>
    <w:p>
      <w:pPr>
        <w:pStyle w:val="BodyText"/>
      </w:pPr>
      <w:r>
        <w:t xml:space="preserve">National ID: 12345678901234</w:t>
      </w:r>
    </w:p>
    <w:p>
      <w:pPr>
        <w:pStyle w:val="BodyText"/>
      </w:pPr>
      <w:r>
        <w:t xml:space="preserve">Insurance Provider: Takaful Al-Hikma Medical Insurance</w:t>
      </w:r>
    </w:p>
    <w:p>
      <w:pPr>
        <w:pStyle w:val="BodyText"/>
      </w:pPr>
      <w:r>
        <w:t xml:space="preserve">Policy Number: TH-2024-556789</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Ophthalmological Services</w:t>
            </w:r>
          </w:p>
        </w:tc>
        <w:tc>
          <w:tcPr/>
          <w:p>
            <w:pPr>
              <w:pStyle w:val="Compact"/>
              <w:jc w:val="left"/>
            </w:pPr>
            <w:r>
              <w:t xml:space="preserve">Quantity</w:t>
            </w:r>
          </w:p>
        </w:tc>
        <w:tc>
          <w:tcPr/>
          <w:p>
            <w:pPr>
              <w:pStyle w:val="Compact"/>
              <w:jc w:val="left"/>
            </w:pPr>
            <w:r>
              <w:t xml:space="preserve">Unit Price (IQD)</w:t>
            </w:r>
          </w:p>
        </w:tc>
        <w:tc>
          <w:tcPr/>
          <w:p>
            <w:pPr>
              <w:pStyle w:val="Compact"/>
              <w:jc w:val="left"/>
            </w:pPr>
            <w:r>
              <w:t xml:space="preserve">Total Amount (IQD)</w:t>
            </w:r>
          </w:p>
        </w:tc>
      </w:tr>
      <w:tr>
        <w:tc>
          <w:tcPr/>
          <w:p>
            <w:pPr>
              <w:pStyle w:val="Compact"/>
              <w:jc w:val="left"/>
            </w:pPr>
            <w:r>
              <w:t xml:space="preserve">1</w:t>
            </w:r>
          </w:p>
        </w:tc>
        <w:tc>
          <w:tcPr/>
          <w:p>
            <w:pPr>
              <w:pStyle w:val="Compact"/>
              <w:jc w:val="left"/>
            </w:pPr>
            <w:r>
              <w:rPr>
                <w:bCs/>
                <w:b/>
              </w:rPr>
              <w:t xml:space="preserve">Comprehensive Ophthalmological Examination</w:t>
            </w:r>
            <w:r>
              <w:br/>
            </w:r>
            <w:r>
              <w:t xml:space="preserve">Complete eye health assessment including visual acuity testing, intraocular pressure measurement, slit-lamp examination, and dilated fundus examination performed by a certified Ophthalmologist in Baghdad.</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2</w:t>
            </w:r>
          </w:p>
        </w:tc>
        <w:tc>
          <w:tcPr/>
          <w:p>
            <w:pPr>
              <w:pStyle w:val="Compact"/>
              <w:jc w:val="left"/>
            </w:pPr>
            <w:r>
              <w:rPr>
                <w:bCs/>
                <w:b/>
              </w:rPr>
              <w:t xml:space="preserve">Optical Coherence Tomography (OCT) Scan</w:t>
            </w:r>
            <w:r>
              <w:br/>
            </w:r>
            <w:r>
              <w:t xml:space="preserve">Advanced retinal imaging procedure to detect and monitor macular degeneration, glaucoma, and diabetic retinopathy. Performed using state-of-the-art equipment at our Iraq Baghdad facility.</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w:t>
            </w:r>
          </w:p>
        </w:tc>
        <w:tc>
          <w:tcPr/>
          <w:p>
            <w:pPr>
              <w:pStyle w:val="Compact"/>
              <w:jc w:val="left"/>
            </w:pPr>
            <w:r>
              <w:rPr>
                <w:bCs/>
                <w:b/>
              </w:rPr>
              <w:t xml:space="preserve">Prescription Eyeglasses - Anti-Reflective Coating</w:t>
            </w:r>
            <w:r>
              <w:br/>
            </w:r>
            <w:r>
              <w:t xml:space="preserve">Custom-made prescription lenses with anti-reflective coating and UV protection. Frame selection included. Dispensed by our licensed optometrists.</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4</w:t>
            </w:r>
          </w:p>
        </w:tc>
        <w:tc>
          <w:tcPr/>
          <w:p>
            <w:pPr>
              <w:pStyle w:val="Compact"/>
              <w:jc w:val="left"/>
            </w:pPr>
            <w:r>
              <w:rPr>
                <w:bCs/>
                <w:b/>
              </w:rPr>
              <w:t xml:space="preserve">Glaucoma Screening &amp; Management Consultation</w:t>
            </w:r>
            <w:r>
              <w:br/>
            </w:r>
            <w:r>
              <w:t xml:space="preserve">Specialized consultation with our senior Ophthalmologist for glaucoma risk assessment, visual field testing, and personalized treatment plan development.</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5</w:t>
            </w:r>
          </w:p>
        </w:tc>
        <w:tc>
          <w:tcPr/>
          <w:p>
            <w:pPr>
              <w:pStyle w:val="Compact"/>
              <w:jc w:val="left"/>
            </w:pPr>
            <w:r>
              <w:rPr>
                <w:bCs/>
                <w:b/>
              </w:rPr>
              <w:t xml:space="preserve">Prescription Medications</w:t>
            </w:r>
            <w:r>
              <w:br/>
            </w:r>
            <w:r>
              <w:t xml:space="preserve">Lubricating eye drops (Artificial Tears) - 2 bottles</w:t>
            </w:r>
            <w:r>
              <w:br/>
            </w:r>
            <w:r>
              <w:t xml:space="preserve">Antibiotic eye ointment - 1 tube</w:t>
            </w:r>
            <w:r>
              <w:br/>
            </w:r>
            <w:r>
              <w:t xml:space="preserve">Anti-inflammatory eye drops - 1 bottle</w:t>
            </w:r>
            <w:r>
              <w:br/>
            </w:r>
            <w:r>
              <w:t xml:space="preserve">All medications sourced from licensed Iraqi pharmaceutical suppliers.</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6</w:t>
            </w:r>
          </w:p>
        </w:tc>
        <w:tc>
          <w:tcPr/>
          <w:p>
            <w:pPr>
              <w:pStyle w:val="Compact"/>
              <w:jc w:val="left"/>
            </w:pPr>
            <w:r>
              <w:rPr>
                <w:bCs/>
                <w:b/>
              </w:rPr>
              <w:t xml:space="preserve">Follow-up Ophthalmology Appointment</w:t>
            </w:r>
            <w:r>
              <w:br/>
            </w:r>
            <w:r>
              <w:t xml:space="preserve">Scheduled follow-up visit with the treating Ophthalmologist to monitor treatment progress and adjust medication as necessary. Includes basic vision testing.</w:t>
            </w:r>
          </w:p>
        </w:tc>
        <w:tc>
          <w:tcPr/>
          <w:p>
            <w:pPr>
              <w:pStyle w:val="Compact"/>
              <w:jc w:val="left"/>
            </w:pPr>
            <w:r>
              <w:t xml:space="preserve">1</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7</w:t>
            </w:r>
          </w:p>
        </w:tc>
        <w:tc>
          <w:tcPr/>
          <w:p>
            <w:pPr>
              <w:pStyle w:val="Compact"/>
              <w:jc w:val="left"/>
            </w:pPr>
            <w:r>
              <w:rPr>
                <w:bCs/>
                <w:b/>
              </w:rPr>
              <w:t xml:space="preserve">Medical Report &amp; Documentation</w:t>
            </w:r>
            <w:r>
              <w:br/>
            </w:r>
            <w:r>
              <w:t xml:space="preserve">Detailed ophthalmological medical report including diagnosis, treatment recommendations, and prognosis. Suitable for insurance claims and employer documentation in Iraq.</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710,000 IQD</w:t>
            </w:r>
          </w:p>
        </w:tc>
      </w:tr>
      <w:tr>
        <w:tc>
          <w:tcPr/>
          <w:p>
            <w:pPr>
              <w:pStyle w:val="Compact"/>
              <w:jc w:val="left"/>
            </w:pPr>
            <w:r>
              <w:t xml:space="preserve">Discount (Insurance Coverage):</w:t>
            </w:r>
          </w:p>
        </w:tc>
        <w:tc>
          <w:tcPr/>
          <w:p>
            <w:pPr>
              <w:pStyle w:val="Compact"/>
              <w:jc w:val="left"/>
            </w:pPr>
            <w:r>
              <w:t xml:space="preserve">-200,000 IQD</w:t>
            </w:r>
          </w:p>
        </w:tc>
      </w:tr>
      <w:tr>
        <w:tc>
          <w:tcPr/>
          <w:p>
            <w:pPr>
              <w:pStyle w:val="Compact"/>
              <w:jc w:val="left"/>
            </w:pPr>
            <w:r>
              <w:t xml:space="preserve">Value Added Tax (VAT) 3%:</w:t>
            </w:r>
          </w:p>
        </w:tc>
        <w:tc>
          <w:tcPr/>
          <w:p>
            <w:pPr>
              <w:pStyle w:val="Compact"/>
              <w:jc w:val="left"/>
            </w:pPr>
            <w:r>
              <w:t xml:space="preserve">15,300 IQD</w:t>
            </w:r>
          </w:p>
        </w:tc>
      </w:tr>
      <w:tr>
        <w:tc>
          <w:tcPr/>
          <w:p>
            <w:pPr>
              <w:pStyle w:val="Compact"/>
              <w:jc w:val="left"/>
            </w:pPr>
            <w:r>
              <w:t xml:space="preserve">Grand Total:</w:t>
            </w:r>
          </w:p>
        </w:tc>
        <w:tc>
          <w:tcPr/>
          <w:p>
            <w:pPr>
              <w:pStyle w:val="Compact"/>
              <w:jc w:val="left"/>
            </w:pPr>
            <w:r>
              <w:t xml:space="preserve">525,300 IQD</w:t>
            </w:r>
          </w:p>
        </w:tc>
      </w:tr>
      <w:tr>
        <w:tc>
          <w:tcPr>
            <w:gridSpan w:val="2"/>
          </w:tcPr>
          <w:p>
            <w:pPr>
              <w:pStyle w:val="Compact"/>
              <w:jc w:val="left"/>
            </w:pPr>
            <w:r>
              <w:t xml:space="preserve">Amount in words: Five Hundred Twenty-Five Thousand Three Hundred Iraqi Dinars</w:t>
            </w:r>
          </w:p>
        </w:tc>
      </w:tr>
    </w:tbl>
    <w:bookmarkStart w:id="23" w:name="payment-instructions"/>
    <w:p>
      <w:pPr>
        <w:pStyle w:val="Heading3"/>
      </w:pPr>
      <w:r>
        <w:t xml:space="preserve">Payment Instructions</w:t>
      </w:r>
    </w:p>
    <w:p>
      <w:pPr>
        <w:pStyle w:val="FirstParagraph"/>
      </w:pPr>
      <w:r>
        <w:rPr>
          <w:bCs/>
          <w:b/>
        </w:rPr>
        <w:t xml:space="preserve">Currency:</w:t>
      </w:r>
      <w:r>
        <w:t xml:space="preserve"> </w:t>
      </w:r>
      <w:r>
        <w:t xml:space="preserve">All amounts are quoted in Iraqi Dinar (IQD).</w:t>
      </w:r>
    </w:p>
    <w:p>
      <w:pPr>
        <w:pStyle w:val="BodyText"/>
      </w:pPr>
      <w:r>
        <w:rPr>
          <w:bCs/>
          <w:b/>
        </w:rPr>
        <w:t xml:space="preserve">Payment Methods Accepted:</w:t>
      </w:r>
    </w:p>
    <w:p>
      <w:pPr>
        <w:pStyle w:val="BodyText"/>
      </w:pPr>
      <w:r>
        <w:t xml:space="preserve">• Cash payment at our Baghdad clinic reception</w:t>
      </w:r>
    </w:p>
    <w:p>
      <w:pPr>
        <w:pStyle w:val="BodyText"/>
      </w:pPr>
      <w:r>
        <w:t xml:space="preserve">• Bank transfer to: Al-Rafidain Bank, Account No: 1234567890123456</w:t>
      </w:r>
    </w:p>
    <w:p>
      <w:pPr>
        <w:pStyle w:val="BodyText"/>
      </w:pPr>
      <w:r>
        <w:t xml:space="preserve">• Credit/Debit card (Visa, MasterCard) - 2% processing fee applies</w:t>
      </w:r>
    </w:p>
    <w:p>
      <w:pPr>
        <w:pStyle w:val="BodyText"/>
      </w:pPr>
      <w:r>
        <w:t xml:space="preserve">• Mobile payment via Zain Cash or AsiaHawala</w:t>
      </w:r>
    </w:p>
    <w:p>
      <w:pPr>
        <w:pStyle w:val="BodyText"/>
      </w:pPr>
      <w:r>
        <w:rPr>
          <w:bCs/>
          <w:b/>
        </w:rPr>
        <w:t xml:space="preserve">Payment Deadline:</w:t>
      </w:r>
      <w:r>
        <w:t xml:space="preserve"> </w:t>
      </w:r>
      <w:r>
        <w:t xml:space="preserve">Payment is due within 15 days from the invoice date. Late payments may incur a 2% monthly interest charge as per Iraqi commercial regulations.</w:t>
      </w:r>
    </w:p>
    <w:p>
      <w:pPr>
        <w:pStyle w:val="BodyText"/>
      </w:pPr>
      <w:r>
        <w:rPr>
          <w:bCs/>
          <w:b/>
        </w:rPr>
        <w:t xml:space="preserve">Insurance Claims:</w:t>
      </w:r>
      <w:r>
        <w:t xml:space="preserve"> </w:t>
      </w:r>
      <w:r>
        <w:t xml:space="preserve">Please submit this invoice along with the medical report to your insurance provider. Our billing department is available to assist with insurance verification and claims processing for patients in Iraq Baghdad and surrounding areas.</w:t>
      </w:r>
    </w:p>
    <w:bookmarkEnd w:id="23"/>
    <w:bookmarkStart w:id="24" w:name="terms-and-conditions"/>
    <w:p>
      <w:pPr>
        <w:pStyle w:val="Heading3"/>
      </w:pPr>
      <w:r>
        <w:t xml:space="preserve">Terms and Conditions</w:t>
      </w:r>
    </w:p>
    <w:p>
      <w:pPr>
        <w:pStyle w:val="FirstParagraph"/>
      </w:pPr>
      <w:r>
        <w:t xml:space="preserve">1. This invoice represents services rendered by licensed Ophthalmologists and medical staff at Al-Noor Ophthalmology Center, Baghdad, Iraq.</w:t>
      </w:r>
    </w:p>
    <w:p>
      <w:pPr>
        <w:pStyle w:val="BodyText"/>
      </w:pPr>
      <w:r>
        <w:t xml:space="preserve">2. All medical services are provided in accordance with the standards set by the Iraqi Ministry of Health and the Iraqi Ophthalmology Society.</w:t>
      </w:r>
    </w:p>
    <w:p>
      <w:pPr>
        <w:pStyle w:val="BodyText"/>
      </w:pPr>
      <w:r>
        <w:t xml:space="preserve">3. Prices are subject to change without prior notice. The prices listed on this invoice are valid only for the services rendered on the date specified.</w:t>
      </w:r>
    </w:p>
    <w:p>
      <w:pPr>
        <w:pStyle w:val="BodyText"/>
      </w:pPr>
      <w:r>
        <w:t xml:space="preserve">4. In case of any discrepancies or questions regarding this invoice, please contact our billing department within 7 days of receipt.</w:t>
      </w:r>
    </w:p>
    <w:p>
      <w:pPr>
        <w:pStyle w:val="BodyText"/>
      </w:pPr>
      <w:r>
        <w:t xml:space="preserve">5. This document serves as an official receipt upon payment confirmation and can be used for tax and insurance purposes in Iraq.</w:t>
      </w:r>
    </w:p>
    <w:p>
      <w:pPr>
        <w:pStyle w:val="BodyText"/>
      </w:pPr>
      <w:r>
        <w:t xml:space="preserve">6. Patient confidentiality is maintained in accordance with Iraqi medical privacy laws. This invoice contains sensitive medical and financial information.</w:t>
      </w:r>
    </w:p>
    <w:p>
      <w:pPr>
        <w:pStyle w:val="BodyText"/>
      </w:pPr>
      <w:r>
        <w:t xml:space="preserve">7. Our Ophthalmology team is committed to providing the highest quality eye care services in Baghdad. We welcome your feedback to continuously improve our patient care standards.</w:t>
      </w:r>
    </w:p>
    <w:bookmarkEnd w:id="24"/>
    <w:p>
      <w:pPr>
        <w:pStyle w:val="BodyText"/>
      </w:pPr>
      <w:r>
        <w:rPr>
          <w:bCs/>
          <w:b/>
        </w:rPr>
        <w:t xml:space="preserve">Authorized Signature</w:t>
      </w:r>
    </w:p>
    <w:p>
      <w:pPr>
        <w:pStyle w:val="BodyText"/>
      </w:pPr>
      <w:r>
        <w:t xml:space="preserve">Dr. Layla Mohammed Al-Saffar</w:t>
      </w:r>
    </w:p>
    <w:p>
      <w:pPr>
        <w:pStyle w:val="BodyText"/>
      </w:pPr>
      <w:r>
        <w:t xml:space="preserve">Chief Ophthalmologist</w:t>
      </w:r>
    </w:p>
    <w:p>
      <w:pPr>
        <w:pStyle w:val="BodyText"/>
      </w:pPr>
      <w:r>
        <w:t xml:space="preserve">Al-Noor Ophthalmology Center</w:t>
      </w:r>
    </w:p>
    <w:p>
      <w:pPr>
        <w:pStyle w:val="BodyText"/>
      </w:pPr>
      <w:r>
        <w:rPr>
          <w:bCs/>
          <w:b/>
        </w:rPr>
        <w:t xml:space="preserve">Patient Acknowledgment</w:t>
      </w:r>
    </w:p>
    <w:p>
      <w:pPr>
        <w:pStyle w:val="BodyText"/>
      </w:pPr>
      <w:r>
        <w:t xml:space="preserve">Signature: ___________________</w:t>
      </w:r>
    </w:p>
    <w:p>
      <w:pPr>
        <w:pStyle w:val="BodyText"/>
      </w:pPr>
      <w:r>
        <w:t xml:space="preserve">Date: ___________________</w:t>
      </w:r>
    </w:p>
    <w:p>
      <w:pPr>
        <w:pStyle w:val="BodyText"/>
      </w:pPr>
      <w:r>
        <w:t xml:space="preserve">Printed Name: ___________________</w:t>
      </w:r>
    </w:p>
    <w:p>
      <w:pPr>
        <w:pStyle w:val="BodyText"/>
      </w:pPr>
      <w:r>
        <w:t xml:space="preserve">Al-Noor Ophthalmology Center | Street 14, Al-Mansour, Baghdad, Iraq</w:t>
      </w:r>
    </w:p>
    <w:p>
      <w:pPr>
        <w:pStyle w:val="BodyText"/>
      </w:pPr>
      <w:r>
        <w:t xml:space="preserve">Tel: +964 770 123 4567 | Email: info@alnoor-ophthalmology.iq</w:t>
      </w:r>
    </w:p>
    <w:p>
      <w:pPr>
        <w:pStyle w:val="BodyText"/>
      </w:pPr>
      <w:r>
        <w:t xml:space="preserve">Registered with the Iraqi Ministry of Health | License No: OPH-BG-2024-0156</w:t>
      </w:r>
    </w:p>
    <w:p>
      <w:pPr>
        <w:pStyle w:val="BodyText"/>
      </w:pPr>
      <w:r>
        <w:t xml:space="preserve">This is a computer-generated invoice and does not require a physical stamp or signature to be valid.</w:t>
      </w:r>
    </w:p>
    <w:p>
      <w:pPr>
        <w:pStyle w:val="BodyText"/>
      </w:pPr>
      <w:r>
        <w:t xml:space="preserve">Thank you for choosing our Ophthalmology services in Iraq Baghdad. Your vision is our priority.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Ophthalmology Invoice - Baghdad, Iraq</dc:title>
  <dc:creator/>
  <dc:language>en</dc:language>
  <cp:keywords/>
  <dcterms:created xsi:type="dcterms:W3CDTF">2026-10-10T06:23:08Z</dcterms:created>
  <dcterms:modified xsi:type="dcterms:W3CDTF">2026-10-10T06:23:08Z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