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Ophthalmology</w:t>
      </w:r>
      <w:r>
        <w:t xml:space="preserve"> </w:t>
      </w:r>
      <w:r>
        <w:t xml:space="preserve">Invoice</w:t>
      </w:r>
      <w:r>
        <w:t xml:space="preserve"> </w:t>
      </w:r>
      <w:r>
        <w:t xml:space="preserve">-</w:t>
      </w:r>
      <w:r>
        <w:t xml:space="preserve"> </w:t>
      </w:r>
      <w:r>
        <w:t xml:space="preserve">Milan,</w:t>
      </w:r>
      <w:r>
        <w:t xml:space="preserve"> </w:t>
      </w:r>
      <w:r>
        <w:t xml:space="preserve">Italy</w:t>
      </w:r>
    </w:p>
    <w:bookmarkStart w:id="20" w:name="vision-excellence-milan"/>
    <w:p>
      <w:pPr>
        <w:pStyle w:val="Heading1"/>
      </w:pPr>
      <w:r>
        <w:t xml:space="preserve">Vision Excellence Milan</w:t>
      </w:r>
    </w:p>
    <w:p>
      <w:pPr>
        <w:pStyle w:val="FirstParagraph"/>
      </w:pPr>
      <w:r>
        <w:rPr>
          <w:bCs/>
          <w:b/>
        </w:rPr>
        <w:t xml:space="preserve">Specialized Ophthalmology Clinic</w:t>
      </w:r>
    </w:p>
    <w:p>
      <w:pPr>
        <w:pStyle w:val="BodyText"/>
      </w:pPr>
      <w:r>
        <w:t xml:space="preserve">Via Montenapoleone, 15</w:t>
      </w:r>
    </w:p>
    <w:p>
      <w:pPr>
        <w:pStyle w:val="BodyText"/>
      </w:pPr>
      <w:r>
        <w:t xml:space="preserve">20121 Milan, Italy</w:t>
      </w:r>
    </w:p>
    <w:p>
      <w:pPr>
        <w:pStyle w:val="BodyText"/>
      </w:pPr>
      <w:r>
        <w:t xml:space="preserve">P.IVA / CF: IT01234567890</w:t>
      </w:r>
    </w:p>
    <w:p>
      <w:pPr>
        <w:pStyle w:val="BodyText"/>
      </w:pPr>
      <w:r>
        <w:t xml:space="preserve">REA: MI-1234567</w:t>
      </w:r>
    </w:p>
    <w:p>
      <w:pPr>
        <w:pStyle w:val="BodyText"/>
      </w:pPr>
      <w:r>
        <w:t xml:space="preserve">Email: billing@visionexcellencemilan.it</w:t>
      </w:r>
    </w:p>
    <w:p>
      <w:pPr>
        <w:pStyle w:val="BodyText"/>
      </w:pPr>
      <w:r>
        <w:t xml:space="preserve">Phone: +39 02 1234 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2023</w:t>
      </w:r>
    </w:p>
    <w:bookmarkEnd w:id="21"/>
    <w:bookmarkStart w:id="22" w:name="bill-to-patient"/>
    <w:p>
      <w:pPr>
        <w:pStyle w:val="Heading3"/>
      </w:pPr>
      <w:r>
        <w:t xml:space="preserve">Bill To (Patient)</w:t>
      </w:r>
    </w:p>
    <w:p>
      <w:pPr>
        <w:pStyle w:val="FirstParagraph"/>
      </w:pPr>
      <w:r>
        <w:rPr>
          <w:bCs/>
          <w:b/>
        </w:rPr>
        <w:t xml:space="preserve">Mr. Alessandro Rossi</w:t>
      </w:r>
    </w:p>
    <w:p>
      <w:pPr>
        <w:pStyle w:val="BodyText"/>
      </w:pPr>
      <w:r>
        <w:t xml:space="preserve">Via della Spiga, 42</w:t>
      </w:r>
    </w:p>
    <w:p>
      <w:pPr>
        <w:pStyle w:val="BodyText"/>
      </w:pPr>
      <w:r>
        <w:t xml:space="preserve">20121 Milan, Italy</w:t>
      </w:r>
    </w:p>
    <w:p>
      <w:pPr>
        <w:pStyle w:val="BodyText"/>
      </w:pPr>
      <w:r>
        <w:t xml:space="preserve">CF: RSSLSN80A01H501U</w:t>
      </w:r>
    </w:p>
    <w:p>
      <w:pPr>
        <w:pStyle w:val="BodyText"/>
      </w:pPr>
      <w:r>
        <w:t xml:space="preserve">Email: a.rossi@email.it</w:t>
      </w:r>
    </w:p>
    <w:bookmarkEnd w:id="22"/>
    <w:bookmarkStart w:id="23" w:name="insurance-third-party"/>
    <w:p>
      <w:pPr>
        <w:pStyle w:val="Heading3"/>
      </w:pPr>
      <w:r>
        <w:t xml:space="preserve">Insurance / Third Party</w:t>
      </w:r>
    </w:p>
    <w:p>
      <w:pPr>
        <w:pStyle w:val="FirstParagraph"/>
      </w:pPr>
      <w:r>
        <w:rPr>
          <w:bCs/>
          <w:b/>
        </w:rPr>
        <w:t xml:space="preserve">Assicurazioni Generali S.p.A.</w:t>
      </w:r>
    </w:p>
    <w:p>
      <w:pPr>
        <w:pStyle w:val="BodyText"/>
      </w:pPr>
      <w:r>
        <w:t xml:space="preserve">Via Montebello, 3</w:t>
      </w:r>
    </w:p>
    <w:p>
      <w:pPr>
        <w:pStyle w:val="BodyText"/>
      </w:pPr>
      <w:r>
        <w:t xml:space="preserve">20144 Milan, Italy</w:t>
      </w:r>
    </w:p>
    <w:p>
      <w:pPr>
        <w:pStyle w:val="BodyText"/>
      </w:pPr>
      <w:r>
        <w:t xml:space="preserve">Policy Number: POL-987654321</w:t>
      </w:r>
    </w:p>
    <w:p>
      <w:pPr>
        <w:pStyle w:val="BodyText"/>
      </w:pPr>
      <w:r>
        <w:t xml:space="preserve">Reference: Ophth-Milan-2023</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Ophthalmological Services</w:t>
            </w:r>
          </w:p>
        </w:tc>
        <w:tc>
          <w:tcPr/>
          <w:p>
            <w:pPr>
              <w:pStyle w:val="Compact"/>
              <w:jc w:val="left"/>
            </w:pPr>
            <w:r>
              <w:t xml:space="preserve">Code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Comprehensive Ophthalmological Examination</w:t>
            </w:r>
            <w:r>
              <w:br/>
            </w:r>
            <w:r>
              <w:t xml:space="preserve">Initial consultation and detailed eye health assessment conducted by a certified Ophthalmologist in Milan. Includes medical history review, visual acuity testing, and slit-lamp examination.</w:t>
            </w:r>
          </w:p>
        </w:tc>
        <w:tc>
          <w:tcPr/>
          <w:p>
            <w:pPr>
              <w:pStyle w:val="Compact"/>
              <w:jc w:val="left"/>
            </w:pPr>
            <w:r>
              <w:t xml:space="preserve">OPH-001</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rPr>
                <w:bCs/>
                <w:b/>
              </w:rPr>
              <w:t xml:space="preserve">Dilated Fundus Examination</w:t>
            </w:r>
            <w:r>
              <w:br/>
            </w:r>
            <w:r>
              <w:t xml:space="preserve">Advanced retinal imaging and examination of the posterior segment of the eye to detect pathologies such as glaucoma, macular degeneration, or diabetic retinopathy.</w:t>
            </w:r>
          </w:p>
        </w:tc>
        <w:tc>
          <w:tcPr/>
          <w:p>
            <w:pPr>
              <w:pStyle w:val="Compact"/>
              <w:jc w:val="left"/>
            </w:pPr>
            <w:r>
              <w:t xml:space="preserve">OPH-005</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3</w:t>
            </w:r>
          </w:p>
        </w:tc>
        <w:tc>
          <w:tcPr/>
          <w:p>
            <w:pPr>
              <w:pStyle w:val="Compact"/>
              <w:jc w:val="left"/>
            </w:pPr>
            <w:r>
              <w:rPr>
                <w:bCs/>
                <w:b/>
              </w:rPr>
              <w:t xml:space="preserve">Optical Coherence Tomography (OCT)</w:t>
            </w:r>
            <w:r>
              <w:br/>
            </w:r>
            <w:r>
              <w:t xml:space="preserve">Non-invasive imaging test that uses light waves to take cross-section pictures of the retina. Essential for diagnosing and monitoring various eye conditions.</w:t>
            </w:r>
          </w:p>
        </w:tc>
        <w:tc>
          <w:tcPr/>
          <w:p>
            <w:pPr>
              <w:pStyle w:val="Compact"/>
              <w:jc w:val="left"/>
            </w:pPr>
            <w:r>
              <w:t xml:space="preserve">OPH-012</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4</w:t>
            </w:r>
          </w:p>
        </w:tc>
        <w:tc>
          <w:tcPr/>
          <w:p>
            <w:pPr>
              <w:pStyle w:val="Compact"/>
              <w:jc w:val="left"/>
            </w:pPr>
            <w:r>
              <w:rPr>
                <w:bCs/>
                <w:b/>
              </w:rPr>
              <w:t xml:space="preserve">Corneal Topography</w:t>
            </w:r>
            <w:r>
              <w:br/>
            </w:r>
            <w:r>
              <w:t xml:space="preserve">Detailed mapping of the curvature of the cornea. Used for fitting contact lenses and evaluating candidates for refractive surgery.</w:t>
            </w:r>
          </w:p>
        </w:tc>
        <w:tc>
          <w:tcPr/>
          <w:p>
            <w:pPr>
              <w:pStyle w:val="Compact"/>
              <w:jc w:val="left"/>
            </w:pPr>
            <w:r>
              <w:t xml:space="preserve">OPH-015</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5</w:t>
            </w:r>
          </w:p>
        </w:tc>
        <w:tc>
          <w:tcPr/>
          <w:p>
            <w:pPr>
              <w:pStyle w:val="Compact"/>
              <w:jc w:val="left"/>
            </w:pPr>
            <w:r>
              <w:rPr>
                <w:bCs/>
                <w:b/>
              </w:rPr>
              <w:t xml:space="preserve">Prescription for Corrective Lenses</w:t>
            </w:r>
            <w:r>
              <w:br/>
            </w:r>
            <w:r>
              <w:t xml:space="preserve">Detailed prescription for glasses or contact lenses based on refraction testing performed during the visit.</w:t>
            </w:r>
          </w:p>
        </w:tc>
        <w:tc>
          <w:tcPr/>
          <w:p>
            <w:pPr>
              <w:pStyle w:val="Compact"/>
              <w:jc w:val="left"/>
            </w:pPr>
            <w:r>
              <w:t xml:space="preserve">OPH-020</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6</w:t>
            </w:r>
          </w:p>
        </w:tc>
        <w:tc>
          <w:tcPr/>
          <w:p>
            <w:pPr>
              <w:pStyle w:val="Compact"/>
              <w:jc w:val="left"/>
            </w:pPr>
            <w:r>
              <w:rPr>
                <w:bCs/>
                <w:b/>
              </w:rPr>
              <w:t xml:space="preserve">Follow-up Consultation</w:t>
            </w:r>
            <w:r>
              <w:br/>
            </w:r>
            <w:r>
              <w:t xml:space="preserve">Post-treatment review and assessment of eye health progress. Includes review of test results and adjustment of treatment plan if necessary.</w:t>
            </w:r>
          </w:p>
        </w:tc>
        <w:tc>
          <w:tcPr/>
          <w:p>
            <w:pPr>
              <w:pStyle w:val="Compact"/>
              <w:jc w:val="left"/>
            </w:pPr>
            <w:r>
              <w:t xml:space="preserve">OPH-002</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7</w:t>
            </w:r>
          </w:p>
        </w:tc>
        <w:tc>
          <w:tcPr/>
          <w:p>
            <w:pPr>
              <w:pStyle w:val="Compact"/>
              <w:jc w:val="left"/>
            </w:pPr>
            <w:r>
              <w:rPr>
                <w:bCs/>
                <w:b/>
              </w:rPr>
              <w:t xml:space="preserve">Pharmacological Treatment</w:t>
            </w:r>
            <w:r>
              <w:br/>
            </w:r>
            <w:r>
              <w:t xml:space="preserve">Prescription eye drops and medications for the management of dry eye syndrome and inflammation.</w:t>
            </w:r>
          </w:p>
        </w:tc>
        <w:tc>
          <w:tcPr/>
          <w:p>
            <w:pPr>
              <w:pStyle w:val="Compact"/>
              <w:jc w:val="left"/>
            </w:pPr>
            <w:r>
              <w:t xml:space="preserve">PHR-003</w:t>
            </w:r>
          </w:p>
        </w:tc>
        <w:tc>
          <w:tcPr/>
          <w:p>
            <w:pPr>
              <w:pStyle w:val="Compact"/>
              <w:jc w:val="left"/>
            </w:pPr>
            <w:r>
              <w:t xml:space="preserve">2</w:t>
            </w:r>
          </w:p>
        </w:tc>
        <w:tc>
          <w:tcPr/>
          <w:p>
            <w:pPr>
              <w:pStyle w:val="Compact"/>
              <w:jc w:val="left"/>
            </w:pPr>
            <w:r>
              <w:t xml:space="preserve">25.00</w:t>
            </w:r>
          </w:p>
        </w:tc>
        <w:tc>
          <w:tcPr/>
          <w:p>
            <w:pPr>
              <w:pStyle w:val="Compact"/>
              <w:jc w:val="left"/>
            </w:pPr>
            <w:r>
              <w:t xml:space="preserve">50.00</w:t>
            </w:r>
          </w:p>
        </w:tc>
      </w:tr>
    </w:tbl>
    <w:p>
      <w:pPr>
        <w:pStyle w:val="BodyText"/>
      </w:pPr>
      <w:r>
        <w:t xml:space="preserve">Subtotal:</w:t>
      </w:r>
      <w:r>
        <w:t xml:space="preserve"> </w:t>
      </w:r>
      <w:r>
        <w:t xml:space="preserve">€ 610.00</w:t>
      </w:r>
    </w:p>
    <w:p>
      <w:pPr>
        <w:pStyle w:val="BodyText"/>
      </w:pPr>
      <w:r>
        <w:t xml:space="preserve">VAT (IVA 22%):</w:t>
      </w:r>
      <w:r>
        <w:t xml:space="preserve"> </w:t>
      </w:r>
      <w:r>
        <w:t xml:space="preserve">€ 134.20</w:t>
      </w:r>
    </w:p>
    <w:p>
      <w:pPr>
        <w:pStyle w:val="BodyText"/>
      </w:pPr>
      <w:r>
        <w:t xml:space="preserve">Insurance Coverage:</w:t>
      </w:r>
      <w:r>
        <w:t xml:space="preserve"> </w:t>
      </w:r>
      <w:r>
        <w:t xml:space="preserve">- € 305.00</w:t>
      </w:r>
    </w:p>
    <w:p>
      <w:pPr>
        <w:pStyle w:val="BodyText"/>
      </w:pPr>
      <w:r>
        <w:t xml:space="preserve">Total Due:</w:t>
      </w:r>
      <w:r>
        <w:t xml:space="preserve"> </w:t>
      </w:r>
      <w:r>
        <w:t xml:space="preserve">€ 439.20</w:t>
      </w:r>
    </w:p>
    <w:bookmarkStart w:id="24" w:name="important-notes-and-payment-terms"/>
    <w:p>
      <w:pPr>
        <w:pStyle w:val="Heading4"/>
      </w:pPr>
      <w:r>
        <w:t xml:space="preserve">Important Notes and Payment Terms</w:t>
      </w:r>
    </w:p>
    <w:p>
      <w:pPr>
        <w:pStyle w:val="FirstParagraph"/>
      </w:pPr>
      <w:r>
        <w:t xml:space="preserve">This invoice represents the fees for professional ophthalmological services rendered at our clinic in Milan, Italy. All services were performed by licensed Ophthalmologists adhering to the highest standards of medical care.</w:t>
      </w:r>
    </w:p>
    <w:p>
      <w:pPr>
        <w:pStyle w:val="BodyText"/>
      </w:pPr>
      <w:r>
        <w:rPr>
          <w:bCs/>
          <w:b/>
        </w:rPr>
        <w:t xml:space="preserve">Payment Instructions:</w:t>
      </w:r>
      <w:r>
        <w:t xml:space="preserve"> </w:t>
      </w:r>
      <w:r>
        <w:t xml:space="preserve">Payment is due within 30 days from the date of issue. Please make payments via bank transfer to the following account:</w:t>
      </w:r>
    </w:p>
    <w:p>
      <w:pPr>
        <w:pStyle w:val="BodyText"/>
      </w:pPr>
      <w:r>
        <w:rPr>
          <w:bCs/>
          <w:b/>
        </w:rPr>
        <w:t xml:space="preserve">Bank:</w:t>
      </w:r>
      <w:r>
        <w:t xml:space="preserve"> </w:t>
      </w:r>
      <w:r>
        <w:t xml:space="preserve">Intesa Sanpaolo</w:t>
      </w:r>
      <w:r>
        <w:br/>
      </w:r>
      <w:r>
        <w:rPr>
          <w:bCs/>
          <w:b/>
        </w:rPr>
        <w:t xml:space="preserve">IBAN:</w:t>
      </w:r>
      <w:r>
        <w:t xml:space="preserve"> </w:t>
      </w:r>
      <w:r>
        <w:t xml:space="preserve">IT60 X030 6909 6061 0000 0012 345</w:t>
      </w:r>
      <w:r>
        <w:br/>
      </w:r>
      <w:r>
        <w:rPr>
          <w:bCs/>
          <w:b/>
        </w:rPr>
        <w:t xml:space="preserve">BIC:</w:t>
      </w:r>
      <w:r>
        <w:t xml:space="preserve"> </w:t>
      </w:r>
      <w:r>
        <w:t xml:space="preserve">BCITITMM</w:t>
      </w:r>
      <w:r>
        <w:br/>
      </w:r>
      <w:r>
        <w:rPr>
          <w:bCs/>
          <w:b/>
        </w:rPr>
        <w:t xml:space="preserve">Reference:</w:t>
      </w:r>
      <w:r>
        <w:t xml:space="preserve"> </w:t>
      </w:r>
      <w:r>
        <w:t xml:space="preserve">INV-2023-10-045</w:t>
      </w:r>
    </w:p>
    <w:p>
      <w:pPr>
        <w:pStyle w:val="BodyText"/>
      </w:pPr>
      <w:r>
        <w:rPr>
          <w:bCs/>
          <w:b/>
        </w:rPr>
        <w:t xml:space="preserve">Insurance Claims:</w:t>
      </w:r>
      <w:r>
        <w:t xml:space="preserve"> </w:t>
      </w:r>
      <w:r>
        <w:t xml:space="preserve">If you are submitting this invoice for reimbursement, please ensure that all details are accurate. Our clinic accepts major insurance providers operating in Italy. For direct billing inquiries, please contact our administrative office.</w:t>
      </w:r>
    </w:p>
    <w:p>
      <w:pPr>
        <w:pStyle w:val="BodyText"/>
      </w:pPr>
      <w:r>
        <w:rPr>
          <w:bCs/>
          <w:b/>
        </w:rPr>
        <w:t xml:space="preserve">Privacy Policy:</w:t>
      </w:r>
      <w:r>
        <w:t xml:space="preserve"> </w:t>
      </w:r>
      <w:r>
        <w:t xml:space="preserve">Your personal and medical data are processed in accordance with the GDPR (General Data Protection Regulation) and Italian privacy laws. Data is used solely for medical and billing purposes.</w:t>
      </w:r>
    </w:p>
    <w:p>
      <w:pPr>
        <w:pStyle w:val="BodyText"/>
      </w:pPr>
      <w:r>
        <w:rPr>
          <w:bCs/>
          <w:b/>
        </w:rPr>
        <w:t xml:space="preserve">Disputes:</w:t>
      </w:r>
      <w:r>
        <w:t xml:space="preserve"> </w:t>
      </w:r>
      <w:r>
        <w:t xml:space="preserve">Any disputes regarding this invoice must be raised within 15 days of receipt. Please contact our billing department with any questions or concerns.</w:t>
      </w:r>
    </w:p>
    <w:p>
      <w:pPr>
        <w:pStyle w:val="BodyText"/>
      </w:pPr>
      <w:r>
        <w:t xml:space="preserve">Thank you for choosing Vision Excellence Milan for your eye care needs. We are committed to providing exceptional ophthalmological services in the heart of Italy.</w:t>
      </w:r>
    </w:p>
    <w:bookmarkEnd w:id="24"/>
    <w:p>
      <w:pPr>
        <w:pStyle w:val="BodyText"/>
      </w:pPr>
      <w:r>
        <w:rPr>
          <w:bCs/>
          <w:b/>
        </w:rPr>
        <w:t xml:space="preserve">Authorized Signature</w:t>
      </w:r>
    </w:p>
    <w:p>
      <w:pPr>
        <w:pStyle w:val="BodyText"/>
      </w:pPr>
      <w:r>
        <w:t xml:space="preserve">Dr. Marco Bianchi</w:t>
      </w:r>
      <w:r>
        <w:br/>
      </w:r>
      <w:r>
        <w:t xml:space="preserve">Lead Ophthalmologist</w:t>
      </w:r>
      <w:r>
        <w:br/>
      </w:r>
      <w:r>
        <w:t xml:space="preserve">Vision Excellence Milan</w:t>
      </w:r>
    </w:p>
    <w:p>
      <w:pPr>
        <w:pStyle w:val="BodyText"/>
      </w:pPr>
      <w:r>
        <w:t xml:space="preserve">Vision Excellence Milan S.r.l. | P.IVA IT01234567890 | Via Montenapoleone, 15, 20121 Milan, Italy</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Ophthalmology Invoice - Milan, Italy</dc:title>
  <dc:creator/>
  <dc:language>en</dc:language>
  <cp:keywords/>
  <dcterms:created xsi:type="dcterms:W3CDTF">2026-10-10T06:23:22Z</dcterms:created>
  <dcterms:modified xsi:type="dcterms:W3CDTF">2026-10-10T06:23:22Z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