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Kyoto,</w:t>
      </w:r>
      <w:r>
        <w:t xml:space="preserve"> </w:t>
      </w:r>
      <w:r>
        <w:t xml:space="preserve">Japan</w:t>
      </w:r>
    </w:p>
    <w:bookmarkStart w:id="20" w:name="kyoto-vision-eye-care-center"/>
    <w:p>
      <w:pPr>
        <w:pStyle w:val="Heading1"/>
      </w:pPr>
      <w:r>
        <w:t xml:space="preserve">Kyoto Vision &amp; Eye Care Center</w:t>
      </w:r>
    </w:p>
    <w:p>
      <w:pPr>
        <w:pStyle w:val="FirstParagraph"/>
      </w:pPr>
      <w:r>
        <w:rPr>
          <w:bCs/>
          <w:b/>
        </w:rPr>
        <w:t xml:space="preserve">Specialized Ophthalmology Clinic</w:t>
      </w:r>
    </w:p>
    <w:p>
      <w:pPr>
        <w:pStyle w:val="BodyText"/>
      </w:pPr>
      <w:r>
        <w:t xml:space="preserve">123-45 Higashiyama-ku, Kyoto, Japan 605-0000</w:t>
      </w:r>
    </w:p>
    <w:p>
      <w:pPr>
        <w:pStyle w:val="BodyText"/>
      </w:pPr>
      <w:r>
        <w:t xml:space="preserve">Tel: +81-75-555-0199 | Email: billing@kyotovision.jp</w:t>
      </w:r>
    </w:p>
    <w:p>
      <w:pPr>
        <w:pStyle w:val="BodyText"/>
      </w:pPr>
      <w:r>
        <w:t xml:space="preserve">Medical Institution License No.: KY-OPH-2023-889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ed-to-patient"/>
    <w:p>
      <w:pPr>
        <w:pStyle w:val="Heading3"/>
      </w:pPr>
      <w:r>
        <w:t xml:space="preserve">Billed To (Patient)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Tanaka Yuki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4-2-1 Sakyo-ku, Kyoto, Japan 606-8501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+81-90-1234-5678</w:t>
      </w:r>
    </w:p>
    <w:p>
      <w:pPr>
        <w:pStyle w:val="BodyText"/>
      </w:pPr>
      <w:r>
        <w:rPr>
          <w:bCs/>
          <w:b/>
        </w:rPr>
        <w:t xml:space="preserve">National Health Insurance ID:</w:t>
      </w:r>
      <w:r>
        <w:t xml:space="preserve"> </w:t>
      </w:r>
      <w:r>
        <w:t xml:space="preserve">NH-882910-KY</w:t>
      </w:r>
    </w:p>
    <w:bookmarkEnd w:id="22"/>
    <w:bookmarkStart w:id="23" w:name="payment-information"/>
    <w:p>
      <w:pPr>
        <w:pStyle w:val="Heading3"/>
      </w:pPr>
      <w:r>
        <w:t xml:space="preserve">Payment Information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Mizuho Bank, Kyoto Main Branch</w:t>
      </w:r>
    </w:p>
    <w:p>
      <w:pPr>
        <w:pStyle w:val="BodyTex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Ordinary Account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Kyoto Vision Eye Care Center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Ophthalmological Examination</w:t>
            </w:r>
            <w:r>
              <w:br/>
            </w:r>
            <w:r>
              <w:t xml:space="preserve">Initial consultation and diagnostic assessment performed by a certified Ophthalmologist in Kyoto. Includes patient history review, visual acuity testing, and preliminary ocular health evaluation.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Retinal Imaging (OCT)</w:t>
            </w:r>
            <w:r>
              <w:br/>
            </w:r>
            <w:r>
              <w:t xml:space="preserve">Optical Coherence Tomography scan to analyze the layers of the retina. Essential for diagnosing macular degeneration and glaucoma, a standard procedure at our Kyoto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OPH-045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Intraocular Pressure Measurement</w:t>
            </w:r>
            <w:r>
              <w:br/>
            </w:r>
            <w:r>
              <w:t xml:space="preserve">Tonometry test to measure eye pressure, critical for monitoring glaucoma risk factors.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OPH-012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¥ 3,500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for Corrective Lenses</w:t>
            </w:r>
            <w:r>
              <w:br/>
            </w:r>
            <w:r>
              <w:t xml:space="preserve">Detailed refraction analysis and prescription issuance for high-index lenses tailored for astigmatism correction.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OPH-088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Consultation Fee</w:t>
            </w:r>
            <w:r>
              <w:br/>
            </w:r>
            <w:r>
              <w:t xml:space="preserve">Senior Ophthalmologist consultation fee for complex case review regarding diabetic retinopathy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OPH-900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¥ 10,000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¥ 58,500</w:t>
      </w:r>
    </w:p>
    <w:p>
      <w:pPr>
        <w:pStyle w:val="BodyText"/>
      </w:pPr>
      <w:r>
        <w:t xml:space="preserve">Consumable Materials Fee:</w:t>
      </w:r>
      <w:r>
        <w:t xml:space="preserve"> </w:t>
      </w:r>
      <w:r>
        <w:t xml:space="preserve">¥ 2,000</w:t>
      </w:r>
    </w:p>
    <w:p>
      <w:pPr>
        <w:pStyle w:val="BodyText"/>
      </w:pPr>
      <w:r>
        <w:t xml:space="preserve">National Health Insurance Deduction (70%):</w:t>
      </w:r>
      <w:r>
        <w:t xml:space="preserve"> </w:t>
      </w:r>
      <w:r>
        <w:t xml:space="preserve">- ¥ 42,350</w:t>
      </w:r>
    </w:p>
    <w:p>
      <w:pPr>
        <w:pStyle w:val="BodyText"/>
      </w:pPr>
      <w:r>
        <w:t xml:space="preserve">Patient Responsibility (30%):</w:t>
      </w:r>
      <w:r>
        <w:t xml:space="preserve"> </w:t>
      </w:r>
      <w:r>
        <w:t xml:space="preserve">¥ 18,150</w:t>
      </w:r>
    </w:p>
    <w:p>
      <w:pPr>
        <w:pStyle w:val="BodyText"/>
      </w:pPr>
      <w:r>
        <w:t xml:space="preserve">Consumable Surcharge (Patient Pay):</w:t>
      </w:r>
      <w:r>
        <w:t xml:space="preserve"> </w:t>
      </w:r>
      <w:r>
        <w:t xml:space="preserve">¥ 2,000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¥ 20,150</w:t>
      </w:r>
    </w:p>
    <w:bookmarkStart w:id="24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penalty fee of 1.5% per month.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Insurance Information:</w:t>
      </w:r>
      <w:r>
        <w:t xml:space="preserve"> </w:t>
      </w:r>
      <w:r>
        <w:t xml:space="preserve">This invoice reflects the standard 30% co-payment required under the Japanese National Health Insurance system. The remaining 70% has been billed directly to the insurance provider. Please ensure your insurance card was presented at the time of service in Kyoto.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Medical Records:</w:t>
      </w:r>
      <w:r>
        <w:t xml:space="preserve"> </w:t>
      </w:r>
      <w:r>
        <w:t xml:space="preserve">Detailed medical records regarding this ophthalmological examination are available upon request. Please contact the clinic administration in Kyoto for copies.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14 days of receipt. Please reference the Invoice Number INV-2023-10-045 in all correspondence.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Privacy:</w:t>
      </w:r>
      <w:r>
        <w:t xml:space="preserve"> </w:t>
      </w:r>
      <w:r>
        <w:t xml:space="preserve">Your personal and medical data is handled in strict accordance with the Japanese Act on the Protection of Personal Information (APPI).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Kenji Sato, MD, PhD</w:t>
      </w:r>
    </w:p>
    <w:p>
      <w:pPr>
        <w:pStyle w:val="BodyText"/>
      </w:pPr>
      <w:r>
        <w:t xml:space="preserve">Chief Ophthalmologist</w:t>
      </w:r>
    </w:p>
    <w:p>
      <w:pPr>
        <w:pStyle w:val="BodyText"/>
      </w:pPr>
      <w:r>
        <w:t xml:space="preserve">Kyoto Vision &amp; Eye Care Center</w:t>
      </w:r>
    </w:p>
    <w:p>
      <w:pPr>
        <w:pStyle w:val="BodyText"/>
      </w:pPr>
      <w:r>
        <w:rPr>
          <w:bCs/>
          <w:b/>
        </w:rPr>
        <w:t xml:space="preserve">Patient Acknowledgement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Date: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Ophthalmology Services - Kyoto, Japan</dc:title>
  <dc:creator/>
  <dc:language>en</dc:language>
  <cp:keywords/>
  <dcterms:created xsi:type="dcterms:W3CDTF">2026-10-10T10:21:14Z</dcterms:created>
  <dcterms:modified xsi:type="dcterms:W3CDTF">2026-10-10T10:21:14Z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