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Ophthalmology</w:t>
      </w:r>
      <w:r>
        <w:t xml:space="preserve"> </w:t>
      </w:r>
      <w:r>
        <w:t xml:space="preserve">Services</w:t>
      </w:r>
      <w:r>
        <w:t xml:space="preserve"> </w:t>
      </w:r>
      <w:r>
        <w:t xml:space="preserve">-</w:t>
      </w:r>
      <w:r>
        <w:t xml:space="preserve"> </w:t>
      </w:r>
      <w:r>
        <w:t xml:space="preserve">Almaty,</w:t>
      </w:r>
      <w:r>
        <w:t xml:space="preserve"> </w:t>
      </w:r>
      <w:r>
        <w:t xml:space="preserve">Kazakhstan</w:t>
      </w:r>
    </w:p>
    <w:bookmarkStart w:id="21" w:name="almaty-vision-care-center"/>
    <w:p>
      <w:pPr>
        <w:pStyle w:val="Heading1"/>
      </w:pPr>
      <w:r>
        <w:t xml:space="preserve">Almaty Vision Care Center</w:t>
      </w:r>
    </w:p>
    <w:bookmarkStart w:id="20" w:name="specialized-ophthalmology-clinic"/>
    <w:p>
      <w:pPr>
        <w:pStyle w:val="Heading2"/>
      </w:pPr>
      <w:r>
        <w:t xml:space="preserve">Specialized Ophthalmology Clinic</w:t>
      </w:r>
    </w:p>
    <w:p>
      <w:pPr>
        <w:pStyle w:val="FirstParagraph"/>
      </w:pPr>
      <w:r>
        <w:t xml:space="preserve">45 Abai Avenue, Almaty, 050000</w:t>
      </w:r>
      <w:r>
        <w:br/>
      </w:r>
      <w:r>
        <w:t xml:space="preserve">Republic of Kazakhstan</w:t>
      </w:r>
      <w:r>
        <w:br/>
      </w:r>
      <w:r>
        <w:t xml:space="preserve">Phone: +7 (727) 123-45-67</w:t>
      </w:r>
      <w:r>
        <w:br/>
      </w:r>
      <w:r>
        <w:t xml:space="preserve">Email: billing@almatyvisioncare.kz</w:t>
      </w:r>
      <w:r>
        <w:br/>
      </w:r>
      <w:r>
        <w:t xml:space="preserve">BIN (BIN): 123456789012</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INV-2023-ALM-8942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Currency:</w:t>
      </w:r>
      <w:r>
        <w:t xml:space="preserve"> </w:t>
      </w:r>
      <w:r>
        <w:t xml:space="preserve">KZT (Kazakhstani Tenge)</w:t>
      </w:r>
    </w:p>
    <w:bookmarkEnd w:id="22"/>
    <w:p>
      <w:pPr>
        <w:pStyle w:val="BodyText"/>
      </w:pPr>
      <w:r>
        <w:t xml:space="preserve">Patient Information</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Billed To:</w:t>
            </w:r>
          </w:p>
        </w:tc>
        <w:tc>
          <w:tcPr/>
          <w:p>
            <w:pPr>
              <w:pStyle w:val="Compact"/>
              <w:jc w:val="left"/>
            </w:pPr>
            <w:r>
              <w:t xml:space="preserve">Mr. Alexander Petrov</w:t>
            </w:r>
            <w:r>
              <w:br/>
            </w:r>
            <w:r>
              <w:t xml:space="preserve">12 Panfilov Street, Apt 4B</w:t>
            </w:r>
            <w:r>
              <w:br/>
            </w:r>
            <w:r>
              <w:t xml:space="preserve">Almaty, Kazakhstan</w:t>
            </w:r>
            <w:r>
              <w:br/>
            </w:r>
            <w:r>
              <w:t xml:space="preserve">ID Number: 850101234567</w:t>
            </w:r>
            <w:r>
              <w:br/>
            </w:r>
            <w:r>
              <w:t xml:space="preserve">Phone: +7 (777) 987-65-43</w:t>
            </w:r>
          </w:p>
        </w:tc>
      </w:tr>
    </w:tbl>
    <w:p>
      <w:pPr>
        <w:pStyle w:val="BodyText"/>
      </w:pPr>
      <w:r>
        <w:t xml:space="preserve">Ophthalmological Services Rendered</w:t>
      </w:r>
    </w:p>
    <w:p>
      <w:pPr>
        <w:pStyle w:val="BodyText"/>
      </w:pPr>
      <w:r>
        <w:t xml:space="preserve">The following invoice details the comprehensive eye care services provided by our board-certified Ophthalmologist at our Almaty facility. These services include diagnostic examinations, specialized treatments, and post-operative care in accordance with the medical standards of Kazakhstan.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1</w:t>
            </w:r>
          </w:p>
        </w:tc>
        <w:tc>
          <w:tcPr/>
          <w:p>
            <w:pPr>
              <w:pStyle w:val="Compact"/>
              <w:jc w:val="left"/>
            </w:pPr>
            <w:r>
              <w:rPr>
                <w:bCs/>
                <w:b/>
              </w:rPr>
              <w:t xml:space="preserve">Comprehensive Ophthalmological Examination:</w:t>
            </w:r>
            <w:r>
              <w:t xml:space="preserve"> </w:t>
            </w:r>
            <w:r>
              <w:t xml:space="preserve">Initial consultation with a senior Ophthalmologist in Almaty. Includes visual acuity testing, refraction, and slit-lamp biomicroscopy to assess the anterior segment of the eye.</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rPr>
                <w:bCs/>
                <w:b/>
              </w:rPr>
              <w:t xml:space="preserve">Optical Coherence Tomography (OCT):</w:t>
            </w:r>
            <w:r>
              <w:t xml:space="preserve"> </w:t>
            </w:r>
            <w:r>
              <w:t xml:space="preserve">High-resolution imaging of the retina and optic nerve head to detect early signs of glaucoma or macular degeneration. Performed using state-of-the-art equipment available at our Almaty center.</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3</w:t>
            </w:r>
          </w:p>
        </w:tc>
        <w:tc>
          <w:tcPr/>
          <w:p>
            <w:pPr>
              <w:pStyle w:val="Compact"/>
              <w:jc w:val="left"/>
            </w:pPr>
            <w:r>
              <w:rPr>
                <w:bCs/>
                <w:b/>
              </w:rPr>
              <w:t xml:space="preserve">Diagnostic Gonioscopy:</w:t>
            </w:r>
            <w:r>
              <w:t xml:space="preserve"> </w:t>
            </w:r>
            <w:r>
              <w:t xml:space="preserve">Examination of the drainage angle of the eye to evaluate the risk of angle-closure glaucoma. Essential for patients residing in Almaty requiring precise glaucoma management.</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4</w:t>
            </w:r>
          </w:p>
        </w:tc>
        <w:tc>
          <w:tcPr/>
          <w:p>
            <w:pPr>
              <w:pStyle w:val="Compact"/>
              <w:jc w:val="left"/>
            </w:pPr>
            <w:r>
              <w:rPr>
                <w:bCs/>
                <w:b/>
              </w:rPr>
              <w:t xml:space="preserve">Phacoemulsification Surgery (Cataract Removal):</w:t>
            </w:r>
            <w:r>
              <w:t xml:space="preserve"> </w:t>
            </w:r>
            <w:r>
              <w:t xml:space="preserve">Advanced surgical procedure performed by our lead Ophthalmologist. Includes removal of the cloudy lens and insertion of a premium multifocal intraocular lens (IOL).</w:t>
            </w:r>
          </w:p>
        </w:tc>
        <w:tc>
          <w:tcPr/>
          <w:p>
            <w:pPr>
              <w:pStyle w:val="Compact"/>
              <w:jc w:val="left"/>
            </w:pPr>
            <w:r>
              <w:t xml:space="preserve">Oct 22, 2023</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rPr>
                <w:bCs/>
                <w:b/>
              </w:rPr>
              <w:t xml:space="preserve">Premium Multifocal Intraocular Lens (IOL):</w:t>
            </w:r>
            <w:r>
              <w:t xml:space="preserve"> </w:t>
            </w:r>
            <w:r>
              <w:t xml:space="preserve">Cost of the implantable lens designed to provide clear vision at near, intermediate, and far distances, reducing dependence on glasses.</w:t>
            </w:r>
          </w:p>
        </w:tc>
        <w:tc>
          <w:tcPr/>
          <w:p>
            <w:pPr>
              <w:pStyle w:val="Compact"/>
              <w:jc w:val="left"/>
            </w:pPr>
            <w:r>
              <w:t xml:space="preserve">Oct 22, 2023</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rPr>
                <w:bCs/>
                <w:b/>
              </w:rPr>
              <w:t xml:space="preserve">Post-Operative Follow-up Consultation:</w:t>
            </w:r>
            <w:r>
              <w:t xml:space="preserve"> </w:t>
            </w:r>
            <w:r>
              <w:t xml:space="preserve">Review of surgical outcomes, eye pressure check, and prescription of post-operative eye drops. Conducted at our Almaty clinic.</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628,000.00 KZT</w:t>
            </w:r>
          </w:p>
        </w:tc>
      </w:tr>
      <w:tr>
        <w:tc>
          <w:tcPr/>
          <w:p>
            <w:pPr>
              <w:pStyle w:val="Compact"/>
              <w:jc w:val="left"/>
            </w:pPr>
            <w:r>
              <w:t xml:space="preserve">VAT (12%):</w:t>
            </w:r>
          </w:p>
        </w:tc>
        <w:tc>
          <w:tcPr/>
          <w:p>
            <w:pPr>
              <w:pStyle w:val="Compact"/>
              <w:jc w:val="right"/>
            </w:pPr>
            <w:r>
              <w:t xml:space="preserve">75,360.00 KZT</w:t>
            </w:r>
          </w:p>
        </w:tc>
      </w:tr>
      <w:tr>
        <w:tc>
          <w:tcPr/>
          <w:p>
            <w:pPr>
              <w:pStyle w:val="Compact"/>
              <w:jc w:val="left"/>
            </w:pPr>
            <w:r>
              <w:t xml:space="preserve">TOTAL AMOUNT DUE:</w:t>
            </w:r>
          </w:p>
        </w:tc>
        <w:tc>
          <w:tcPr/>
          <w:p>
            <w:pPr>
              <w:pStyle w:val="Compact"/>
              <w:jc w:val="right"/>
            </w:pPr>
            <w:r>
              <w:t xml:space="preserve">703,360.00 KZT</w:t>
            </w:r>
          </w:p>
        </w:tc>
      </w:tr>
    </w:tbl>
    <w:p>
      <w:pPr>
        <w:pStyle w:val="BodyText"/>
      </w:pPr>
      <w:r>
        <w:t xml:space="preserve">Payment Instructions</w:t>
      </w:r>
    </w:p>
    <w:p>
      <w:pPr>
        <w:pStyle w:val="BodyText"/>
      </w:pPr>
      <w:r>
        <w:t xml:space="preserve">Please remit payment within 14 days of the invoice date. Payments can be made via bank transfer to the following account details in Kazakhstan:</w:t>
      </w:r>
    </w:p>
    <w:p>
      <w:pPr>
        <w:numPr>
          <w:ilvl w:val="0"/>
          <w:numId w:val="1001"/>
        </w:numPr>
        <w:pStyle w:val="Compact"/>
      </w:pPr>
      <w:r>
        <w:rPr>
          <w:bCs/>
          <w:b/>
        </w:rPr>
        <w:t xml:space="preserve">Bank Name:</w:t>
      </w:r>
      <w:r>
        <w:t xml:space="preserve"> </w:t>
      </w:r>
      <w:r>
        <w:t xml:space="preserve">Halyk Bank JSC</w:t>
      </w:r>
    </w:p>
    <w:p>
      <w:pPr>
        <w:numPr>
          <w:ilvl w:val="0"/>
          <w:numId w:val="1001"/>
        </w:numPr>
        <w:pStyle w:val="Compact"/>
      </w:pPr>
      <w:r>
        <w:rPr>
          <w:bCs/>
          <w:b/>
        </w:rPr>
        <w:t xml:space="preserve">Account Name:</w:t>
      </w:r>
      <w:r>
        <w:t xml:space="preserve"> </w:t>
      </w:r>
      <w:r>
        <w:t xml:space="preserve">Almaty Vision Care Center LLP</w:t>
      </w:r>
    </w:p>
    <w:p>
      <w:pPr>
        <w:numPr>
          <w:ilvl w:val="0"/>
          <w:numId w:val="1001"/>
        </w:numPr>
        <w:pStyle w:val="Compact"/>
      </w:pPr>
      <w:r>
        <w:rPr>
          <w:bCs/>
          <w:b/>
        </w:rPr>
        <w:t xml:space="preserve">Account Number (IBAN):</w:t>
      </w:r>
      <w:r>
        <w:t xml:space="preserve"> </w:t>
      </w:r>
      <w:r>
        <w:t xml:space="preserve">KZ85125KZT5000000000</w:t>
      </w:r>
    </w:p>
    <w:p>
      <w:pPr>
        <w:numPr>
          <w:ilvl w:val="0"/>
          <w:numId w:val="1001"/>
        </w:numPr>
        <w:pStyle w:val="Compact"/>
      </w:pPr>
      <w:r>
        <w:rPr>
          <w:bCs/>
          <w:b/>
        </w:rPr>
        <w:t xml:space="preserve">BIC/SWIFT:</w:t>
      </w:r>
      <w:r>
        <w:t xml:space="preserve"> </w:t>
      </w:r>
      <w:r>
        <w:t xml:space="preserve">HLBBKZKA</w:t>
      </w:r>
    </w:p>
    <w:p>
      <w:pPr>
        <w:numPr>
          <w:ilvl w:val="0"/>
          <w:numId w:val="1001"/>
        </w:numPr>
        <w:pStyle w:val="Compact"/>
      </w:pPr>
      <w:r>
        <w:rPr>
          <w:bCs/>
          <w:b/>
        </w:rPr>
        <w:t xml:space="preserve">Reference:</w:t>
      </w:r>
      <w:r>
        <w:t xml:space="preserve"> </w:t>
      </w:r>
      <w:r>
        <w:t xml:space="preserve">INV-2023-ALM-8942</w:t>
      </w:r>
    </w:p>
    <w:p>
      <w:pPr>
        <w:pStyle w:val="FirstParagraph"/>
      </w:pPr>
      <w:r>
        <w:t xml:space="preserve">For payments made in person at our Almaty office, we accept cash (KZT), Visa, Mastercard, and local payment systems.</w:t>
      </w:r>
    </w:p>
    <w:bookmarkStart w:id="23" w:name="terms-and-conditions-legal-notice"/>
    <w:p>
      <w:pPr>
        <w:pStyle w:val="Heading4"/>
      </w:pPr>
      <w:r>
        <w:t xml:space="preserve">Terms and Conditions &amp; Legal Notice</w:t>
      </w:r>
    </w:p>
    <w:p>
      <w:pPr>
        <w:pStyle w:val="FirstParagraph"/>
      </w:pPr>
      <w:r>
        <w:t xml:space="preserve">This invoice is issued in accordance with the Tax Code of the Republic of Kazakhstan. Almaty Vision Care Center LLP is a registered medical entity providing specialized Ophthalmologist services in Almaty. All prices listed are in Kazakhstani Tenge (KZT) and include applicable service fees.</w:t>
      </w:r>
    </w:p>
    <w:p>
      <w:pPr>
        <w:pStyle w:val="BodyText"/>
      </w:pPr>
      <w:r>
        <w:rPr>
          <w:bCs/>
          <w:b/>
        </w:rPr>
        <w:t xml:space="preserve">Medical Disclaimer:</w:t>
      </w:r>
      <w:r>
        <w:t xml:space="preserve"> </w:t>
      </w:r>
      <w:r>
        <w:t xml:space="preserve">The services described herein were provided by a licensed Ophthalmologist based on the clinical needs of the patient. This invoice serves as a financial record of the medical care provided and does not constitute a guarantee of specific medical outcomes, as individual patient responses to treatment may vary.</w:t>
      </w:r>
    </w:p>
    <w:p>
      <w:pPr>
        <w:pStyle w:val="BodyText"/>
      </w:pPr>
      <w:r>
        <w:rPr>
          <w:bCs/>
          <w:b/>
        </w:rPr>
        <w:t xml:space="preserve">Privacy Policy:</w:t>
      </w:r>
      <w:r>
        <w:t xml:space="preserve"> </w:t>
      </w:r>
      <w:r>
        <w:t xml:space="preserve">In compliance with the Law of the Republic of Kazakhstan "On Personal Data and Its Protection," your personal and medical information contained in this invoice is treated with strict confidentiality. It will only be used for billing, medical record-keeping, and legal compliance purposes.</w:t>
      </w:r>
    </w:p>
    <w:p>
      <w:pPr>
        <w:pStyle w:val="BodyText"/>
      </w:pPr>
      <w:r>
        <w:rPr>
          <w:bCs/>
          <w:b/>
        </w:rPr>
        <w:t xml:space="preserve">Dispute Resolution:</w:t>
      </w:r>
      <w:r>
        <w:t xml:space="preserve"> </w:t>
      </w:r>
      <w:r>
        <w:t xml:space="preserve">Any disputes arising from this invoice or the services rendered shall be resolved through negotiation. If unresolved, disputes will be subject to the jurisdiction of the courts of Almaty City, Kazakhstan.</w:t>
      </w:r>
    </w:p>
    <w:p>
      <w:pPr>
        <w:pStyle w:val="BodyText"/>
      </w:pPr>
      <w:r>
        <w:rPr>
          <w:bCs/>
          <w:b/>
        </w:rPr>
        <w:t xml:space="preserve">Validity:</w:t>
      </w:r>
      <w:r>
        <w:t xml:space="preserve"> </w:t>
      </w:r>
      <w:r>
        <w:t xml:space="preserve">This invoice is valid for 30 days from the date of issue. Late payments may incur a penalty fee of 0.1% per day on the outstanding balance, as permitted by Kazakhstani commercial law.</w:t>
      </w:r>
    </w:p>
    <w:p>
      <w:pPr>
        <w:pStyle w:val="BodyText"/>
      </w:pPr>
      <w:r>
        <w:t xml:space="preserve">Thank you for choosing Almaty Vision Care Center for your ophthalmological needs. We are committed to providing world-class eye care in Almaty, Kazakhstan.</w:t>
      </w:r>
    </w:p>
    <w:bookmarkEnd w:id="23"/>
    <w:p>
      <w:pPr>
        <w:pStyle w:val="BodyText"/>
      </w:pPr>
      <w:r>
        <w:rPr>
          <w:bCs/>
          <w:b/>
        </w:rPr>
        <w:t xml:space="preserve">Authorized Signature:</w:t>
      </w:r>
      <w:r>
        <w:t xml:space="preserve"> </w:t>
      </w:r>
      <w:r>
        <w:t xml:space="preserve">__________________________</w:t>
      </w:r>
      <w:r>
        <w:br/>
      </w:r>
      <w:r>
        <w:t xml:space="preserve">Dr. Elena Volkova, Chief Ophthalmologist</w:t>
      </w:r>
      <w:r>
        <w:br/>
      </w:r>
      <w:r>
        <w:t xml:space="preserve">Almaty Vision Care Center LLP</w:t>
      </w:r>
      <w:r>
        <w:br/>
      </w:r>
      <w:r>
        <w:t xml:space="preserve">Almaty, Kazakhstan</w:t>
      </w:r>
    </w:p>
    <w:p>
      <w:pPr>
        <w:pStyle w:val="BodyText"/>
      </w:pPr>
      <w:r>
        <w:t xml:space="preserve">© 2023 Almaty Vision Care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Ophthalmology Services - Almaty, Kazakhstan</dc:title>
  <dc:creator/>
  <dc:language>en</dc:language>
  <cp:keywords/>
  <dcterms:created xsi:type="dcterms:W3CDTF">2026-10-10T10:21:12Z</dcterms:created>
  <dcterms:modified xsi:type="dcterms:W3CDTF">2026-10-10T10:21:12Z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