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Mexico</w:t>
      </w:r>
      <w:r>
        <w:t xml:space="preserve"> </w:t>
      </w:r>
      <w:r>
        <w:t xml:space="preserve">City</w:t>
      </w:r>
    </w:p>
    <w:bookmarkStart w:id="21" w:name="visión-central-ophthalmology-center"/>
    <w:p>
      <w:pPr>
        <w:pStyle w:val="Heading1"/>
      </w:pPr>
      <w:r>
        <w:t xml:space="preserve">Visión Central Ophthalmology Center</w:t>
      </w:r>
    </w:p>
    <w:bookmarkStart w:id="20" w:name="specialized-eye-care-in-mexico-city"/>
    <w:p>
      <w:pPr>
        <w:pStyle w:val="Heading2"/>
      </w:pPr>
      <w:r>
        <w:t xml:space="preserve">Specialized Eye Care in Mexico City</w:t>
      </w:r>
    </w:p>
    <w:p>
      <w:pPr>
        <w:pStyle w:val="FirstParagraph"/>
      </w:pPr>
      <w:r>
        <w:t xml:space="preserve">Av. Paseo de la Reforma 222, Col. Juárez</w:t>
      </w:r>
      <w:r>
        <w:br/>
      </w:r>
      <w:r>
        <w:t xml:space="preserve">Cuauhtémoc, 06600 Mexico City, CDMX, Mexico</w:t>
      </w:r>
      <w:r>
        <w:br/>
      </w:r>
      <w:r>
        <w:t xml:space="preserve">RFC: VCO-850101-XYZ</w:t>
      </w:r>
      <w:r>
        <w:br/>
      </w:r>
      <w:r>
        <w:t xml:space="preserve">Tel: +52 (55) 1234-5678</w:t>
      </w:r>
      <w:r>
        <w:br/>
      </w:r>
      <w:r>
        <w:t xml:space="preserve">Email: billing@visioncentral.mx</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2"/>
    <w:p>
      <w:pPr>
        <w:pStyle w:val="BodyText"/>
      </w:pPr>
      <w:r>
        <w:t xml:space="preserve">Bill To (Patient / Insurance Provider)</w:t>
      </w:r>
    </w:p>
    <w:p>
      <w:pPr>
        <w:pStyle w:val="BodyText"/>
      </w:pPr>
      <w:r>
        <w:rPr>
          <w:bCs/>
          <w:b/>
        </w:rPr>
        <w:t xml:space="preserve">Name:</w:t>
      </w:r>
      <w:r>
        <w:t xml:space="preserve"> </w:t>
      </w:r>
      <w:r>
        <w:t xml:space="preserve">Juan Carlos Hernández López</w:t>
      </w:r>
      <w:r>
        <w:br/>
      </w:r>
      <w:r>
        <w:rPr>
          <w:bCs/>
          <w:b/>
        </w:rPr>
        <w:t xml:space="preserve">Address:</w:t>
      </w:r>
      <w:r>
        <w:t xml:space="preserve"> </w:t>
      </w:r>
      <w:r>
        <w:t xml:space="preserve">Calle Insurgentes Sur 1602, Col. Del Valle</w:t>
      </w:r>
      <w:r>
        <w:br/>
      </w:r>
      <w:r>
        <w:t xml:space="preserve">Benito Juárez, 03100 Mexico City, CDMX, Mexico</w:t>
      </w:r>
      <w:r>
        <w:br/>
      </w:r>
      <w:r>
        <w:rPr>
          <w:bCs/>
          <w:b/>
        </w:rPr>
        <w:t xml:space="preserve">RFC:</w:t>
      </w:r>
      <w:r>
        <w:t xml:space="preserve"> </w:t>
      </w:r>
      <w:r>
        <w:t xml:space="preserve">HELO-780515-AB1</w:t>
      </w:r>
      <w:r>
        <w:br/>
      </w:r>
      <w:r>
        <w:rPr>
          <w:bCs/>
          <w:b/>
        </w:rPr>
        <w:t xml:space="preserve">Insurance Policy:</w:t>
      </w:r>
      <w:r>
        <w:t xml:space="preserve"> </w:t>
      </w:r>
      <w:r>
        <w:t xml:space="preserve">AXA Seguros - Policy #99887766</w:t>
      </w:r>
    </w:p>
    <w:p>
      <w:pPr>
        <w:pStyle w:val="BodyText"/>
      </w:pPr>
      <w:r>
        <w:t xml:space="preserve">Ophthalmological Services Rendered</w:t>
      </w:r>
    </w:p>
    <w:p>
      <w:pPr>
        <w:pStyle w:val="BodyText"/>
      </w:pPr>
      <w:r>
        <w:t xml:space="preserve">The following invoice details the professional medical services provided by our board-certified Ophthalmologist at our clinic located in the heart of Mexico City. These services include comprehensive diagnostic evaluations, surgical procedures, and post-operative care in accordance with the standards set by the Mexican Medical Association and the Ministry of Health (SSA).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Code (CIE-10)</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Comprehensive Ophthalmological Examination:</w:t>
            </w:r>
            <w:r>
              <w:t xml:space="preserve"> </w:t>
            </w:r>
            <w:r>
              <w:t xml:space="preserve">Initial consultation with a specialist Ophthalmologist. Includes visual acuity testing, refraction, slit-lamp examination, and intraocular pressure measurement. Performed at our Mexico City facility.</w:t>
            </w:r>
          </w:p>
        </w:tc>
        <w:tc>
          <w:tcPr/>
          <w:p>
            <w:pPr>
              <w:pStyle w:val="Compact"/>
              <w:jc w:val="left"/>
            </w:pPr>
            <w:r>
              <w:t xml:space="preserve">H53.9</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Optical Coherence Tomography (OCT):</w:t>
            </w:r>
            <w:r>
              <w:t xml:space="preserve"> </w:t>
            </w:r>
            <w:r>
              <w:t xml:space="preserve">Advanced retinal imaging to assess macular degeneration and glaucoma risk. High-resolution cross-sectional imaging of the retina provided by our specialized equipment.</w:t>
            </w:r>
          </w:p>
        </w:tc>
        <w:tc>
          <w:tcPr/>
          <w:p>
            <w:pPr>
              <w:pStyle w:val="Compact"/>
              <w:jc w:val="left"/>
            </w:pPr>
            <w:r>
              <w:t xml:space="preserve">H35.3</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rPr>
                <w:bCs/>
                <w:b/>
              </w:rPr>
              <w:t xml:space="preserve">Phacoemulsification with IOL Implantation:</w:t>
            </w:r>
            <w:r>
              <w:t xml:space="preserve"> </w:t>
            </w:r>
            <w:r>
              <w:t xml:space="preserve">Cataract surgery performed by Dr. Elena Rodriguez, Lead Ophthalmologist. Includes pre-operative anesthesia, surgical procedure, and premium intraocular lens implantation.</w:t>
            </w:r>
          </w:p>
        </w:tc>
        <w:tc>
          <w:tcPr/>
          <w:p>
            <w:pPr>
              <w:pStyle w:val="Compact"/>
              <w:jc w:val="left"/>
            </w:pPr>
            <w:r>
              <w:t xml:space="preserve">H26.9</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rPr>
                <w:bCs/>
                <w:b/>
              </w:rPr>
              <w:t xml:space="preserve">Post-Operative Follow-up Consultations:</w:t>
            </w:r>
            <w:r>
              <w:t xml:space="preserve"> </w:t>
            </w:r>
            <w:r>
              <w:t xml:space="preserve">Three scheduled follow-up visits to monitor healing and visual recovery after cataract surgery. Includes medication prescription and adjustment.</w:t>
            </w:r>
          </w:p>
        </w:tc>
        <w:tc>
          <w:tcPr/>
          <w:p>
            <w:pPr>
              <w:pStyle w:val="Compact"/>
              <w:jc w:val="left"/>
            </w:pPr>
            <w:r>
              <w:t xml:space="preserve">Z48.8</w:t>
            </w:r>
          </w:p>
        </w:tc>
        <w:tc>
          <w:tcPr/>
          <w:p>
            <w:pPr>
              <w:pStyle w:val="Compact"/>
              <w:jc w:val="left"/>
            </w:pPr>
            <w:r>
              <w:t xml:space="preserve">3</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5</w:t>
            </w:r>
          </w:p>
        </w:tc>
        <w:tc>
          <w:tcPr/>
          <w:p>
            <w:pPr>
              <w:pStyle w:val="Compact"/>
              <w:jc w:val="left"/>
            </w:pPr>
            <w:r>
              <w:rPr>
                <w:bCs/>
                <w:b/>
              </w:rPr>
              <w:t xml:space="preserve">Prescription Eyewear Dispensing:</w:t>
            </w:r>
            <w:r>
              <w:t xml:space="preserve"> </w:t>
            </w:r>
            <w:r>
              <w:t xml:space="preserve">Provision of high-index lenses and frame fitting based on the post-surgical prescription issued by the Ophthalmologist.</w:t>
            </w:r>
          </w:p>
        </w:tc>
        <w:tc>
          <w:tcPr/>
          <w:p>
            <w:pPr>
              <w:pStyle w:val="Compact"/>
              <w:jc w:val="left"/>
            </w:pPr>
            <w:r>
              <w:t xml:space="preserve">Z98.2</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p>
      <w:pPr>
        <w:pStyle w:val="BodyText"/>
      </w:pPr>
      <w:r>
        <w:t xml:space="preserve">Subtotal: $34,600.00 MXN</w:t>
      </w:r>
    </w:p>
    <w:p>
      <w:pPr>
        <w:pStyle w:val="BodyText"/>
      </w:pPr>
      <w:r>
        <w:t xml:space="preserve">IVA (16% VAT): $5,536.00 MXN</w:t>
      </w:r>
    </w:p>
    <w:p>
      <w:pPr>
        <w:pStyle w:val="BodyText"/>
      </w:pPr>
      <w:r>
        <w:t xml:space="preserve">Grand Total: $40,136.00 MXN</w:t>
      </w:r>
    </w:p>
    <w:p>
      <w:pPr>
        <w:pStyle w:val="BodyText"/>
      </w:pPr>
      <w:r>
        <w:t xml:space="preserve">Payment Instructions</w:t>
      </w:r>
    </w:p>
    <w:p>
      <w:pPr>
        <w:pStyle w:val="BodyText"/>
      </w:pPr>
      <w:r>
        <w:t xml:space="preserve">Please remit payment within 30 days of the invoice date. Payments can be made via bank transfer to our account in Mexico City:</w:t>
      </w:r>
    </w:p>
    <w:p>
      <w:pPr>
        <w:numPr>
          <w:ilvl w:val="0"/>
          <w:numId w:val="1001"/>
        </w:numPr>
        <w:pStyle w:val="Compact"/>
      </w:pPr>
      <w:r>
        <w:rPr>
          <w:bCs/>
          <w:b/>
        </w:rPr>
        <w:t xml:space="preserve">Bank:</w:t>
      </w:r>
      <w:r>
        <w:t xml:space="preserve"> </w:t>
      </w:r>
      <w:r>
        <w:t xml:space="preserve">BBVA México</w:t>
      </w:r>
    </w:p>
    <w:p>
      <w:pPr>
        <w:numPr>
          <w:ilvl w:val="0"/>
          <w:numId w:val="1001"/>
        </w:numPr>
        <w:pStyle w:val="Compact"/>
      </w:pPr>
      <w:r>
        <w:rPr>
          <w:bCs/>
          <w:b/>
        </w:rPr>
        <w:t xml:space="preserve">Account Name:</w:t>
      </w:r>
      <w:r>
        <w:t xml:space="preserve"> </w:t>
      </w:r>
      <w:r>
        <w:t xml:space="preserve">Visión Central Ophthalmology Center S.A. de C.V.</w:t>
      </w:r>
    </w:p>
    <w:p>
      <w:pPr>
        <w:numPr>
          <w:ilvl w:val="0"/>
          <w:numId w:val="1001"/>
        </w:numPr>
        <w:pStyle w:val="Compact"/>
      </w:pPr>
      <w:r>
        <w:rPr>
          <w:bCs/>
          <w:b/>
        </w:rPr>
        <w:t xml:space="preserve">CLABE:</w:t>
      </w:r>
      <w:r>
        <w:t xml:space="preserve"> </w:t>
      </w:r>
      <w:r>
        <w:t xml:space="preserve">012180001234567890</w:t>
      </w:r>
    </w:p>
    <w:p>
      <w:pPr>
        <w:numPr>
          <w:ilvl w:val="0"/>
          <w:numId w:val="1001"/>
        </w:numPr>
        <w:pStyle w:val="Compact"/>
      </w:pPr>
      <w:r>
        <w:rPr>
          <w:bCs/>
          <w:b/>
        </w:rPr>
        <w:t xml:space="preserve">Reference:</w:t>
      </w:r>
      <w:r>
        <w:t xml:space="preserve"> </w:t>
      </w:r>
      <w:r>
        <w:t xml:space="preserve">INV-2023-10-045</w:t>
      </w:r>
    </w:p>
    <w:p>
      <w:pPr>
        <w:pStyle w:val="FirstParagraph"/>
      </w:pPr>
      <w:r>
        <w:t xml:space="preserve">For credit card payments, please contact our billing department at +52 (55) 1234-5678. We accept Visa, Mastercard, and American Express.</w:t>
      </w:r>
    </w:p>
    <w:p>
      <w:pPr>
        <w:pStyle w:val="BodyText"/>
      </w:pPr>
      <w:r>
        <w:rPr>
          <w:bCs/>
          <w:b/>
        </w:rPr>
        <w:t xml:space="preserve">Legal Notice:</w:t>
      </w:r>
      <w:r>
        <w:t xml:space="preserve"> </w:t>
      </w:r>
      <w:r>
        <w:t xml:space="preserve">This invoice is issued in compliance with the Mexican Federal Tax Administration (SAT) regulations. It serves as a valid fiscal document (CFDI) for tax deduction purposes. The services rendered were performed by licensed medical professionals registered with the Mexican Ministry of Health.</w:t>
      </w:r>
    </w:p>
    <w:p>
      <w:pPr>
        <w:pStyle w:val="BodyText"/>
      </w:pPr>
      <w:r>
        <w:rPr>
          <w:bCs/>
          <w:b/>
        </w:rPr>
        <w:t xml:space="preserve">Privacy Policy:</w:t>
      </w:r>
      <w:r>
        <w:t xml:space="preserve"> </w:t>
      </w:r>
      <w:r>
        <w:t xml:space="preserve">Your personal and medical information is protected under the Federal Law on Protection of Personal Data Held by Private Parties. We ensure the confidentiality and security of your data in accordance with Mexican law.</w:t>
      </w:r>
    </w:p>
    <w:p>
      <w:pPr>
        <w:pStyle w:val="BodyText"/>
      </w:pPr>
      <w:r>
        <w:rPr>
          <w:bCs/>
          <w:b/>
        </w:rPr>
        <w:t xml:space="preserve">Dispute Resolution:</w:t>
      </w:r>
      <w:r>
        <w:t xml:space="preserve"> </w:t>
      </w:r>
      <w:r>
        <w:t xml:space="preserve">Any disputes arising from this invoice or the services provided shall be resolved in the courts of Mexico City, in accordance with the laws of the United Mexican States.</w:t>
      </w:r>
    </w:p>
    <w:p>
      <w:pPr>
        <w:pStyle w:val="BodyText"/>
      </w:pPr>
      <w:r>
        <w:t xml:space="preserve">Thank you for trusting Visión Central Ophthalmology Center for your eye care needs in Mexico City. We are committed to providing the highest standard of ophthalmological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Mexico City</dc:title>
  <dc:creator/>
  <dc:language>en</dc:language>
  <cp:keywords/>
  <dcterms:created xsi:type="dcterms:W3CDTF">2026-10-10T07:01:35Z</dcterms:created>
  <dcterms:modified xsi:type="dcterms:W3CDTF">2026-10-10T07:01:35Z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