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Ophthalmology</w:t>
      </w:r>
      <w:r>
        <w:t xml:space="preserve"> </w:t>
      </w:r>
      <w:r>
        <w:t xml:space="preserve">Invoice</w:t>
      </w:r>
      <w:r>
        <w:t xml:space="preserve"> </w:t>
      </w:r>
      <w:r>
        <w:t xml:space="preserve">-</w:t>
      </w:r>
      <w:r>
        <w:t xml:space="preserve"> </w:t>
      </w:r>
      <w:r>
        <w:t xml:space="preserve">Casablanca,</w:t>
      </w:r>
      <w:r>
        <w:t xml:space="preserve"> </w:t>
      </w:r>
      <w:r>
        <w:t xml:space="preserve">Morocco</w:t>
      </w:r>
    </w:p>
    <w:bookmarkStart w:id="21" w:name="clinique-de-lœil-de-la-corniche"/>
    <w:p>
      <w:pPr>
        <w:pStyle w:val="Heading1"/>
      </w:pPr>
      <w:r>
        <w:t xml:space="preserve">Clinique de l'Œil de la Corniche</w:t>
      </w:r>
    </w:p>
    <w:bookmarkStart w:id="20" w:name="specialized-ophthalmology-center"/>
    <w:p>
      <w:pPr>
        <w:pStyle w:val="Heading2"/>
      </w:pPr>
      <w:r>
        <w:t xml:space="preserve">Specialized Ophthalmology Center</w:t>
      </w:r>
    </w:p>
    <w:p>
      <w:pPr>
        <w:pStyle w:val="FirstParagraph"/>
      </w:pPr>
      <w:r>
        <w:t xml:space="preserve">123 Boulevard de la Corniche</w:t>
      </w:r>
      <w:r>
        <w:br/>
      </w:r>
      <w:r>
        <w:t xml:space="preserve">Anfa District, Casablanca</w:t>
      </w:r>
      <w:r>
        <w:br/>
      </w:r>
      <w:r>
        <w:t xml:space="preserve">Morocco</w:t>
      </w:r>
      <w:r>
        <w:br/>
      </w:r>
      <w:r>
        <w:t xml:space="preserve">Phone: +212 522 00 00 00</w:t>
      </w:r>
      <w:r>
        <w:br/>
      </w:r>
      <w:r>
        <w:t xml:space="preserve">Email: billing@cliniqueoeilcorniche.ma</w:t>
      </w:r>
    </w:p>
    <w:bookmarkEnd w:id="20"/>
    <w:bookmarkEnd w:id="21"/>
    <w:bookmarkStart w:id="22" w:name="invoice"/>
    <w:p>
      <w:pPr>
        <w:pStyle w:val="Heading3"/>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bookmarkEnd w:id="22"/>
    <w:p>
      <w:pPr>
        <w:pStyle w:val="BodyText"/>
      </w:pPr>
      <w:r>
        <w:t xml:space="preserve">Bill To</w:t>
      </w:r>
    </w:p>
    <w:p>
      <w:pPr>
        <w:pStyle w:val="BodyText"/>
      </w:pPr>
      <w:r>
        <w:rPr>
          <w:bCs/>
          <w:b/>
        </w:rPr>
        <w:t xml:space="preserve">Patient Name:</w:t>
      </w:r>
      <w:r>
        <w:t xml:space="preserve"> </w:t>
      </w:r>
      <w:r>
        <w:t xml:space="preserve">Mr. Ahmed Benali</w:t>
      </w:r>
    </w:p>
    <w:p>
      <w:pPr>
        <w:pStyle w:val="BodyText"/>
      </w:pPr>
      <w:r>
        <w:rPr>
          <w:bCs/>
          <w:b/>
        </w:rPr>
        <w:t xml:space="preserve">Address:</w:t>
      </w:r>
      <w:r>
        <w:t xml:space="preserve"> </w:t>
      </w:r>
      <w:r>
        <w:t xml:space="preserve">45 Rue Ibn Batouta, Maarif, Casablanca, Morocco</w:t>
      </w:r>
    </w:p>
    <w:p>
      <w:pPr>
        <w:pStyle w:val="BodyText"/>
      </w:pPr>
      <w:r>
        <w:rPr>
          <w:bCs/>
          <w:b/>
        </w:rPr>
        <w:t xml:space="preserve">Phone:</w:t>
      </w:r>
      <w:r>
        <w:t xml:space="preserve"> </w:t>
      </w:r>
      <w:r>
        <w:t xml:space="preserve">+212 661 12 34 56</w:t>
      </w:r>
    </w:p>
    <w:p>
      <w:pPr>
        <w:pStyle w:val="BodyText"/>
      </w:pPr>
      <w:r>
        <w:rPr>
          <w:bCs/>
          <w:b/>
        </w:rPr>
        <w:t xml:space="preserve">Insurance Provider:</w:t>
      </w:r>
      <w:r>
        <w:t xml:space="preserve"> </w:t>
      </w:r>
      <w:r>
        <w:t xml:space="preserve">CNSS / RAMED</w:t>
      </w:r>
    </w:p>
    <w:p>
      <w:pPr>
        <w:pStyle w:val="BodyText"/>
      </w:pPr>
      <w:r>
        <w:rPr>
          <w:bCs/>
          <w:b/>
        </w:rPr>
        <w:t xml:space="preserve">Policy Number:</w:t>
      </w:r>
      <w:r>
        <w:t xml:space="preserve"> </w:t>
      </w:r>
      <w:r>
        <w:t xml:space="preserve">MA-99887766</w:t>
      </w:r>
    </w:p>
    <w:p>
      <w:pPr>
        <w:pStyle w:val="BodyText"/>
      </w:pPr>
      <w:r>
        <w:rPr>
          <w:bCs/>
          <w:b/>
        </w:rPr>
        <w:t xml:space="preserve">Referral Code:</w:t>
      </w:r>
      <w:r>
        <w:t xml:space="preserve"> </w:t>
      </w:r>
      <w:r>
        <w:t xml:space="preserve">REF-OPHT-2023</w:t>
      </w:r>
    </w:p>
    <w:p>
      <w:pPr>
        <w:pStyle w:val="BodyText"/>
      </w:pPr>
      <w:r>
        <w:t xml:space="preserve">Services Rendered</w:t>
      </w:r>
    </w:p>
    <w:p>
      <w:pPr>
        <w:pStyle w:val="BodyText"/>
      </w:pPr>
      <w:r>
        <w:t xml:space="preserve">The following invoice details the professional medical services provided by our board-certified Ophthalmologist team at our Casablanca facility. These charges cover comprehensive eye examinations, diagnostic procedures, and specialized treatments in accordance with the medical standards of Morocco.</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(MAD)</w:t>
            </w:r>
          </w:p>
        </w:tc>
        <w:tc>
          <w:tcPr/>
          <w:p>
            <w:pPr>
              <w:pStyle w:val="Compact"/>
              <w:jc w:val="left"/>
            </w:pPr>
            <w:r>
              <w:t xml:space="preserve">Total (MAD)</w:t>
            </w:r>
          </w:p>
        </w:tc>
      </w:tr>
      <w:tr>
        <w:tc>
          <w:tcPr/>
          <w:p>
            <w:pPr>
              <w:pStyle w:val="Compact"/>
              <w:jc w:val="left"/>
            </w:pPr>
            <w:r>
              <w:rPr>
                <w:bCs/>
                <w:b/>
              </w:rPr>
              <w:t xml:space="preserve">Comprehensive Ophthalmological Examination</w:t>
            </w:r>
            <w:r>
              <w:br/>
            </w:r>
            <w:r>
              <w:t xml:space="preserve">Includes visual acuity testing, refraction, and slit-lamp biomicroscopy performed by a senior Ophthalmologist.</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rPr>
                <w:bCs/>
                <w:b/>
              </w:rPr>
              <w:t xml:space="preserve">Retinal Fundus Photography</w:t>
            </w:r>
            <w:r>
              <w:br/>
            </w:r>
            <w:r>
              <w:t xml:space="preserve">High-resolution imaging of the retina to detect diabetic retinopathy or macular degeneration.</w:t>
            </w:r>
          </w:p>
        </w:tc>
        <w:tc>
          <w:tcPr/>
          <w:p>
            <w:pPr>
              <w:pStyle w:val="Compact"/>
              <w:jc w:val="left"/>
            </w:pPr>
            <w:r>
              <w:t xml:space="preserve">1</w:t>
            </w:r>
          </w:p>
        </w:tc>
        <w:tc>
          <w:tcPr/>
          <w:p>
            <w:pPr>
              <w:pStyle w:val="Compact"/>
              <w:jc w:val="left"/>
            </w:pPr>
            <w:r>
              <w:t xml:space="preserve">300.00</w:t>
            </w:r>
          </w:p>
        </w:tc>
        <w:tc>
          <w:tcPr/>
          <w:p>
            <w:pPr>
              <w:pStyle w:val="Compact"/>
              <w:jc w:val="left"/>
            </w:pPr>
            <w:r>
              <w:t xml:space="preserve">300.00</w:t>
            </w:r>
          </w:p>
        </w:tc>
      </w:tr>
      <w:tr>
        <w:tc>
          <w:tcPr/>
          <w:p>
            <w:pPr>
              <w:pStyle w:val="Compact"/>
              <w:jc w:val="left"/>
            </w:pPr>
            <w:r>
              <w:rPr>
                <w:bCs/>
                <w:b/>
              </w:rPr>
              <w:t xml:space="preserve">Optical Coherence Tomography (OCT)</w:t>
            </w:r>
            <w:r>
              <w:br/>
            </w:r>
            <w:r>
              <w:t xml:space="preserve">Advanced cross-sectional imaging of the retina and optic nerve head.</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rPr>
                <w:bCs/>
                <w:b/>
              </w:rPr>
              <w:t xml:space="preserve">Intraocular Pressure Measurement (Tonometry)</w:t>
            </w:r>
            <w:r>
              <w:br/>
            </w:r>
            <w:r>
              <w:t xml:space="preserve">Essential screening for glaucoma and ocular hypertension.</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rPr>
                <w:bCs/>
                <w:b/>
              </w:rPr>
              <w:t xml:space="preserve">Prescription for Corrective Lenses</w:t>
            </w:r>
            <w:r>
              <w:br/>
            </w:r>
            <w:r>
              <w:t xml:space="preserve">Detailed prescription for glasses or contact lenses based on refraction results.</w:t>
            </w:r>
          </w:p>
        </w:tc>
        <w:tc>
          <w:tcPr/>
          <w:p>
            <w:pPr>
              <w:pStyle w:val="Compact"/>
              <w:jc w:val="left"/>
            </w:pPr>
            <w:r>
              <w:t xml:space="preserve">1</w:t>
            </w:r>
          </w:p>
        </w:tc>
        <w:tc>
          <w:tcPr/>
          <w:p>
            <w:pPr>
              <w:pStyle w:val="Compact"/>
              <w:jc w:val="left"/>
            </w:pPr>
            <w:r>
              <w:t xml:space="preserve">100.00</w:t>
            </w:r>
          </w:p>
        </w:tc>
        <w:tc>
          <w:tcPr/>
          <w:p>
            <w:pPr>
              <w:pStyle w:val="Compact"/>
              <w:jc w:val="left"/>
            </w:pPr>
            <w:r>
              <w:t xml:space="preserve">100.00</w:t>
            </w:r>
          </w:p>
        </w:tc>
      </w:tr>
      <w:tr>
        <w:tc>
          <w:tcPr/>
          <w:p>
            <w:pPr>
              <w:pStyle w:val="Compact"/>
              <w:jc w:val="left"/>
            </w:pPr>
            <w:r>
              <w:rPr>
                <w:bCs/>
                <w:b/>
              </w:rPr>
              <w:t xml:space="preserve">Consultation Fee (Specialist Ophthalmologist)</w:t>
            </w:r>
            <w:r>
              <w:br/>
            </w:r>
            <w:r>
              <w:t xml:space="preserve">Professional fee for diagnosis and treatment planning.</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1,950.00 MAD</w:t>
            </w:r>
          </w:p>
        </w:tc>
      </w:tr>
      <w:tr>
        <w:tc>
          <w:tcPr/>
          <w:p>
            <w:pPr>
              <w:pStyle w:val="Compact"/>
              <w:jc w:val="left"/>
            </w:pPr>
            <w:r>
              <w:t xml:space="preserve">Insurance Coverage (CNSS):</w:t>
            </w:r>
          </w:p>
        </w:tc>
        <w:tc>
          <w:tcPr/>
          <w:p>
            <w:pPr>
              <w:pStyle w:val="Compact"/>
              <w:jc w:val="right"/>
            </w:pPr>
            <w:r>
              <w:t xml:space="preserve">-975.00 MAD</w:t>
            </w:r>
          </w:p>
        </w:tc>
      </w:tr>
      <w:tr>
        <w:tc>
          <w:tcPr/>
          <w:p>
            <w:pPr>
              <w:pStyle w:val="Compact"/>
              <w:jc w:val="left"/>
            </w:pPr>
            <w:r>
              <w:t xml:space="preserve">VAT (20% on remaining balance):</w:t>
            </w:r>
          </w:p>
        </w:tc>
        <w:tc>
          <w:tcPr/>
          <w:p>
            <w:pPr>
              <w:pStyle w:val="Compact"/>
              <w:jc w:val="right"/>
            </w:pPr>
            <w:r>
              <w:t xml:space="preserve">195.00 MAD</w:t>
            </w:r>
          </w:p>
        </w:tc>
      </w:tr>
      <w:tr>
        <w:tc>
          <w:tcPr/>
          <w:p>
            <w:pPr>
              <w:pStyle w:val="Compact"/>
              <w:jc w:val="left"/>
            </w:pPr>
            <w:r>
              <w:t xml:space="preserve">Total Due:</w:t>
            </w:r>
          </w:p>
        </w:tc>
        <w:tc>
          <w:tcPr/>
          <w:p>
            <w:pPr>
              <w:pStyle w:val="Compact"/>
              <w:jc w:val="right"/>
            </w:pPr>
            <w:r>
              <w:t xml:space="preserve">1,170.00 MAD</w:t>
            </w:r>
          </w:p>
        </w:tc>
      </w:tr>
    </w:tbl>
    <w:p>
      <w:pPr>
        <w:pStyle w:val="BodyText"/>
      </w:pPr>
      <w:r>
        <w:t xml:space="preserve">Payment Instructions</w:t>
      </w:r>
    </w:p>
    <w:p>
      <w:pPr>
        <w:pStyle w:val="BodyText"/>
      </w:pPr>
      <w:r>
        <w:t xml:space="preserve">Please remit payment within 14 days of the invoice date. Payments can be made via bank transfer, credit card, or cash at our reception desk in Casablanca.</w:t>
      </w:r>
    </w:p>
    <w:p>
      <w:pPr>
        <w:pStyle w:val="BodyText"/>
      </w:pPr>
      <w:r>
        <w:rPr>
          <w:bCs/>
          <w:b/>
        </w:rPr>
        <w:t xml:space="preserve">Bank Details:</w:t>
      </w:r>
      <w:r>
        <w:br/>
      </w:r>
      <w:r>
        <w:t xml:space="preserve">Bank: Attijariwafa Bank</w:t>
      </w:r>
      <w:r>
        <w:br/>
      </w:r>
      <w:r>
        <w:t xml:space="preserve">Branch: Anfa, Casablanca</w:t>
      </w:r>
      <w:r>
        <w:br/>
      </w:r>
      <w:r>
        <w:t xml:space="preserve">Account Name: Clinique de l'Œil de la Corniche</w:t>
      </w:r>
      <w:r>
        <w:br/>
      </w:r>
      <w:r>
        <w:t xml:space="preserve">RIB: 007 0000 0000 0000 0000 0000 00</w:t>
      </w:r>
    </w:p>
    <w:p>
      <w:pPr>
        <w:pStyle w:val="BodyText"/>
      </w:pPr>
      <w:r>
        <w:t xml:space="preserve">Terms and Conditions</w:t>
      </w:r>
    </w:p>
    <w:p>
      <w:pPr>
        <w:pStyle w:val="BodyText"/>
      </w:pPr>
      <w:r>
        <w:t xml:space="preserve">This invoice represents the final accounting for the ophthalmological services rendered on the date specified. As a leading Ophthalmologist practice in Morocco Casablanca, we adhere to strict medical billing regulations. If you have any questions regarding the charges or the medical procedures performed, please contact our billing department immediately.</w:t>
      </w:r>
    </w:p>
    <w:p>
      <w:pPr>
        <w:pStyle w:val="BodyText"/>
      </w:pPr>
      <w:r>
        <w:t xml:space="preserve">Late payments may incur a penalty fee of 1.5% per month. This invoice is valid for insurance reimbursement claims in Morocco. Please retain a copy for your records.</w:t>
      </w:r>
    </w:p>
    <w:p>
      <w:pPr>
        <w:pStyle w:val="BodyText"/>
      </w:pPr>
      <w:r>
        <w:rPr>
          <w:bCs/>
          <w:b/>
        </w:rPr>
        <w:t xml:space="preserve">Clinique de l'Œil de la Corniche</w:t>
      </w:r>
      <w:r>
        <w:br/>
      </w:r>
      <w:r>
        <w:t xml:space="preserve">Your trusted partner for eye care in Casablanca.</w:t>
      </w:r>
      <w:r>
        <w:br/>
      </w:r>
      <w:r>
        <w:t xml:space="preserve">Registered in the Commercial Court of Casablanca.</w:t>
      </w:r>
      <w:r>
        <w:br/>
      </w:r>
      <w:r>
        <w:t xml:space="preserve">IF: 001234567890000 | ICE: 001234567890000000000000</w:t>
      </w:r>
    </w:p>
    <w:p>
      <w:pPr>
        <w:pStyle w:val="BodyText"/>
      </w:pPr>
      <w:r>
        <w:t xml:space="preserve">This document is generated electronically and is legally binding. Thank you for choosing our Ophthalmologist services.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Ophthalmology Invoice - Casablanca, Morocco</dc:title>
  <dc:creator/>
  <dc:language>en</dc:language>
  <cp:keywords/>
  <dcterms:created xsi:type="dcterms:W3CDTF">2026-10-10T05:49:50Z</dcterms:created>
  <dcterms:modified xsi:type="dcterms:W3CDTF">2026-10-10T05:49:50Z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