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Services</w:t>
      </w:r>
      <w:r>
        <w:t xml:space="preserve"> </w:t>
      </w:r>
      <w:r>
        <w:t xml:space="preserve">Invoice</w:t>
      </w:r>
      <w:r>
        <w:t xml:space="preserve"> </w:t>
      </w:r>
      <w:r>
        <w:t xml:space="preserve">-</w:t>
      </w:r>
      <w:r>
        <w:t xml:space="preserve"> </w:t>
      </w:r>
      <w:r>
        <w:t xml:space="preserve">Manila,</w:t>
      </w:r>
      <w:r>
        <w:t xml:space="preserve"> </w:t>
      </w:r>
      <w:r>
        <w:t xml:space="preserve">Philippines</w:t>
      </w:r>
    </w:p>
    <w:bookmarkStart w:id="20" w:name="manila-vision-eye-care-specialists"/>
    <w:p>
      <w:pPr>
        <w:pStyle w:val="Heading1"/>
      </w:pPr>
      <w:r>
        <w:t xml:space="preserve">Manila Vision &amp; Eye Care Specialists</w:t>
      </w:r>
    </w:p>
    <w:p>
      <w:pPr>
        <w:pStyle w:val="FirstParagraph"/>
      </w:pPr>
      <w:r>
        <w:rPr>
          <w:bCs/>
          <w:b/>
        </w:rPr>
        <w:t xml:space="preserve">Dr. Elena Santos, M.D., FPOphth</w:t>
      </w:r>
    </w:p>
    <w:p>
      <w:pPr>
        <w:pStyle w:val="BodyText"/>
      </w:pPr>
      <w:r>
        <w:t xml:space="preserve">Board Certified Ophthalmologist</w:t>
      </w:r>
    </w:p>
    <w:p>
      <w:pPr>
        <w:pStyle w:val="BodyText"/>
      </w:pPr>
      <w:r>
        <w:t xml:space="preserve">Unit 405, Medical Arts Tower, Ayala Avenue</w:t>
      </w:r>
    </w:p>
    <w:p>
      <w:pPr>
        <w:pStyle w:val="BodyText"/>
      </w:pPr>
      <w:r>
        <w:t xml:space="preserve">Makati City, Metro Manila, Philippines 1226</w:t>
      </w:r>
    </w:p>
    <w:p>
      <w:pPr>
        <w:pStyle w:val="BodyText"/>
      </w:pPr>
      <w:r>
        <w:t xml:space="preserve">Tel: +63 (2) 8888-9999 | Email: billing@manilavision.ph</w:t>
      </w:r>
    </w:p>
    <w:p>
      <w:pPr>
        <w:pStyle w:val="BodyText"/>
      </w:pPr>
      <w:r>
        <w:t xml:space="preserve">TIN: 123-456-789-000 | BIR Reg. No. 000-000-000-000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Manila, Philippines</w:t>
      </w:r>
    </w:p>
    <w:bookmarkEnd w:id="21"/>
    <w:bookmarkStart w:id="22" w:name="bill-to"/>
    <w:p>
      <w:pPr>
        <w:pStyle w:val="Heading3"/>
      </w:pPr>
      <w:r>
        <w:t xml:space="preserve">BILL TO:</w:t>
      </w:r>
    </w:p>
    <w:p>
      <w:pPr>
        <w:pStyle w:val="FirstParagraph"/>
      </w:pPr>
      <w:r>
        <w:rPr>
          <w:bCs/>
          <w:b/>
        </w:rPr>
        <w:t xml:space="preserve">Mr. Juan Dela Cruz</w:t>
      </w:r>
    </w:p>
    <w:p>
      <w:pPr>
        <w:pStyle w:val="BodyText"/>
      </w:pPr>
      <w:r>
        <w:t xml:space="preserve">123 Rizal Street, Barangay San Miguel</w:t>
      </w:r>
    </w:p>
    <w:p>
      <w:pPr>
        <w:pStyle w:val="BodyText"/>
      </w:pPr>
      <w:r>
        <w:t xml:space="preserve">Manila City, Metro Manila, Philippines 1005</w:t>
      </w:r>
    </w:p>
    <w:p>
      <w:pPr>
        <w:pStyle w:val="BodyText"/>
      </w:pPr>
      <w:r>
        <w:t xml:space="preserve">Contact: +63 917 123 4567</w:t>
      </w:r>
    </w:p>
    <w:p>
      <w:pPr>
        <w:pStyle w:val="BodyText"/>
      </w:pPr>
      <w:r>
        <w:t xml:space="preserve">Email: juan.delacruz@email.com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Ophthalmology Services</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Total (PHP)</w:t>
            </w:r>
          </w:p>
        </w:tc>
      </w:tr>
      <w:tr>
        <w:tc>
          <w:tcPr/>
          <w:p>
            <w:pPr>
              <w:pStyle w:val="Compact"/>
              <w:jc w:val="left"/>
            </w:pPr>
            <w:r>
              <w:t xml:space="preserve">1</w:t>
            </w:r>
          </w:p>
        </w:tc>
        <w:tc>
          <w:tcPr/>
          <w:p>
            <w:pPr>
              <w:pStyle w:val="Compact"/>
              <w:jc w:val="left"/>
            </w:pPr>
            <w:r>
              <w:rPr>
                <w:bCs/>
                <w:b/>
              </w:rPr>
              <w:t xml:space="preserve">Comprehensive Ophthalmologic Examination</w:t>
            </w:r>
            <w:r>
              <w:br/>
            </w:r>
            <w:r>
              <w:t xml:space="preserve">Includes visual acuity testing, refraction, slit-lamp biomicroscopy, and tonometry. Performed by a licensed Ophthalmologist in Manila.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inspection of the retina, optic nerve, and macula using mydriatic agents. Essential for diagnosing diabetic retinopathy and glaucoma.</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High-resolution cross-sectional imaging of the retina. Used for assessing macular degeneration and glaucoma progression.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Prescription Eyeglasses (Single Vision)</w:t>
            </w:r>
            <w:r>
              <w:br/>
            </w:r>
            <w:r>
              <w:t xml:space="preserve">Includes frame selection and high-index anti-reflective lenses. Dispensed at our Manila clinic.</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Consultation Fee - Follow-up Visit</w:t>
            </w:r>
            <w:r>
              <w:br/>
            </w:r>
            <w:r>
              <w:t xml:space="preserve">Post-treatment review and medication adjustment by the attending Ophthalmologist.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p>
      <w:pPr>
        <w:pStyle w:val="BodyText"/>
      </w:pPr>
      <w:r>
        <w:t xml:space="preserve">Subtotal:</w:t>
      </w:r>
      <w:r>
        <w:t xml:space="preserve"> </w:t>
      </w:r>
      <w:r>
        <w:t xml:space="preserve">13,500.00 PHP</w:t>
      </w:r>
    </w:p>
    <w:p>
      <w:pPr>
        <w:pStyle w:val="BodyText"/>
      </w:pPr>
      <w:r>
        <w:t xml:space="preserve">VAT (12%):</w:t>
      </w:r>
      <w:r>
        <w:t xml:space="preserve"> </w:t>
      </w:r>
      <w:r>
        <w:t xml:space="preserve">1,620.00 PHP</w:t>
      </w:r>
    </w:p>
    <w:p>
      <w:pPr>
        <w:pStyle w:val="BodyText"/>
      </w:pPr>
      <w:r>
        <w:t xml:space="preserve">TOTAL DUE:</w:t>
      </w:r>
      <w:r>
        <w:t xml:space="preserve"> </w:t>
      </w:r>
      <w:r>
        <w:t xml:space="preserve">15,120.00 PHP</w:t>
      </w:r>
    </w:p>
    <w:bookmarkStart w:id="23" w:name="payment-terms-important-information"/>
    <w:p>
      <w:pPr>
        <w:pStyle w:val="Heading4"/>
      </w:pPr>
      <w:r>
        <w:t xml:space="preserve">Payment Terms &amp; Important Information</w:t>
      </w:r>
    </w:p>
    <w:p>
      <w:pPr>
        <w:pStyle w:val="FirstParagraph"/>
      </w:pPr>
      <w:r>
        <w:t xml:space="preserve">This invoice is issued in accordance with the regulations of the Bureau of Internal Revenue (BIR) of the Philippines. Payment is due within 30 days from the date of issue. Late payments may incur a penalty of 1.5% per month on the outstanding balance.</w:t>
      </w:r>
    </w:p>
    <w:p>
      <w:pPr>
        <w:pStyle w:val="BodyText"/>
      </w:pPr>
      <w:r>
        <w:rPr>
          <w:bCs/>
          <w:b/>
        </w:rPr>
        <w:t xml:space="preserve">Accepted Payment Methods:</w:t>
      </w:r>
      <w:r>
        <w:t xml:space="preserve"> </w:t>
      </w:r>
      <w:r>
        <w:t xml:space="preserve">Bank Transfer (BDO, BPI, Metrobank), Credit/Debit Card (Visa, Mastercard), GCash, Maya, or Cash at our Manila office.</w:t>
      </w:r>
    </w:p>
    <w:p>
      <w:pPr>
        <w:pStyle w:val="BodyText"/>
      </w:pPr>
      <w:r>
        <w:rPr>
          <w:bCs/>
          <w:b/>
        </w:rPr>
        <w:t xml:space="preserve">Bank Details:</w:t>
      </w:r>
      <w:r>
        <w:br/>
      </w:r>
      <w:r>
        <w:t xml:space="preserve">Bank: Bank of the Philippine Islands (BPI)</w:t>
      </w:r>
      <w:r>
        <w:br/>
      </w:r>
      <w:r>
        <w:t xml:space="preserve">Account Name: Manila Vision &amp; Eye Care Specialists Inc.</w:t>
      </w:r>
      <w:r>
        <w:br/>
      </w:r>
      <w:r>
        <w:t xml:space="preserve">Account Number: 1234-5678-90</w:t>
      </w:r>
      <w:r>
        <w:br/>
      </w:r>
      <w:r>
        <w:t xml:space="preserve">Branch: Ayala Avenue, Makati City</w:t>
      </w:r>
    </w:p>
    <w:p>
      <w:pPr>
        <w:pStyle w:val="BodyText"/>
      </w:pPr>
      <w:r>
        <w:t xml:space="preserve">Please include your Invoice Number (INV-2023-10-045) as the reference for all payments. For insurance claims, please contact our billing department for an official receipt and detailed medical abstract.</w:t>
      </w:r>
    </w:p>
    <w:p>
      <w:pPr>
        <w:pStyle w:val="BodyText"/>
      </w:pPr>
      <w:r>
        <w:t xml:space="preserve">Thank you for trusting our Ophthalmologist team in Manila for your eye care needs. We are committed to providing world-class ophthalmology services in the Philippines.</w:t>
      </w:r>
    </w:p>
    <w:bookmarkEnd w:id="23"/>
    <w:p>
      <w:pPr>
        <w:pStyle w:val="BodyText"/>
      </w:pPr>
      <w:r>
        <w:t xml:space="preserve">Manila Vision &amp; Eye Care Specialists Inc. | Registered Office: Makati City, Metro Manila, Philippines</w:t>
      </w:r>
    </w:p>
    <w:p>
      <w:pPr>
        <w:pStyle w:val="BodyText"/>
      </w:pPr>
      <w:r>
        <w:t xml:space="preserve">This is a computer-generated invoice. No signature is required.</w:t>
      </w:r>
    </w:p>
    <w:p>
      <w:pPr>
        <w:pStyle w:val="BodyText"/>
      </w:pPr>
      <w:r>
        <w:t xml:space="preserve">© 2023 Manila Vision &amp; Eye Care Specialists.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Services Invoice - Manila, Philippines</dc:title>
  <dc:creator/>
  <dc:language>en</dc:language>
  <cp:keywords/>
  <dcterms:created xsi:type="dcterms:W3CDTF">2026-10-10T06:26:28Z</dcterms:created>
  <dcterms:modified xsi:type="dcterms:W3CDTF">2026-10-10T06:26:28Z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