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Medical</w:t>
      </w:r>
      <w:r>
        <w:t xml:space="preserve"> </w:t>
      </w:r>
      <w:r>
        <w:t xml:space="preserve">Invoice</w:t>
      </w:r>
      <w:r>
        <w:t xml:space="preserve"> </w:t>
      </w:r>
      <w:r>
        <w:t xml:space="preserve">-</w:t>
      </w:r>
      <w:r>
        <w:t xml:space="preserve"> </w:t>
      </w:r>
      <w:r>
        <w:t xml:space="preserve">Ophthalmology</w:t>
      </w:r>
      <w:r>
        <w:t xml:space="preserve"> </w:t>
      </w:r>
      <w:r>
        <w:t xml:space="preserve">Services</w:t>
      </w:r>
    </w:p>
    <w:bookmarkStart w:id="21" w:name="houston-vision-specialists"/>
    <w:p>
      <w:pPr>
        <w:pStyle w:val="Heading1"/>
      </w:pPr>
      <w:r>
        <w:t xml:space="preserve">Houston Vision Specialists</w:t>
      </w:r>
    </w:p>
    <w:bookmarkStart w:id="20" w:name="board-certified-ophthalmologist"/>
    <w:p>
      <w:pPr>
        <w:pStyle w:val="Heading2"/>
      </w:pPr>
      <w:r>
        <w:t xml:space="preserve">Board-Certified Ophthalmologist</w:t>
      </w:r>
    </w:p>
    <w:p>
      <w:pPr>
        <w:pStyle w:val="FirstParagraph"/>
      </w:pPr>
      <w:r>
        <w:t xml:space="preserve">1200 McKinney Street, Suite 400</w:t>
      </w:r>
      <w:r>
        <w:br/>
      </w:r>
      <w:r>
        <w:t xml:space="preserve">Houston, Texas 77010</w:t>
      </w:r>
      <w:r>
        <w:br/>
      </w:r>
      <w:r>
        <w:t xml:space="preserve">United States Houston</w:t>
      </w:r>
      <w:r>
        <w:br/>
      </w:r>
      <w:r>
        <w:t xml:space="preserve">Phone: (713) 555-0199</w:t>
      </w:r>
      <w:r>
        <w:br/>
      </w:r>
      <w:r>
        <w:t xml:space="preserve">Fax: (713) 555-0198</w:t>
      </w:r>
      <w:r>
        <w:br/>
      </w:r>
      <w:r>
        <w:t xml:space="preserve">NPI: 1234567890 | TX MED: 000000000</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Date:</w:t>
      </w:r>
      <w:r>
        <w:t xml:space="preserve"> </w:t>
      </w:r>
      <w:r>
        <w:t xml:space="preserve">October 20, 2023</w:t>
      </w:r>
    </w:p>
    <w:bookmarkEnd w:id="22"/>
    <w:p>
      <w:pPr>
        <w:pStyle w:val="BodyText"/>
      </w:pPr>
      <w:r>
        <w:t xml:space="preserve">Bill To (Patient)</w:t>
      </w:r>
    </w:p>
    <w:p>
      <w:pPr>
        <w:pStyle w:val="BodyText"/>
      </w:pPr>
      <w:r>
        <w:rPr>
          <w:bCs/>
          <w:b/>
        </w:rPr>
        <w:t xml:space="preserve">Mr. James Anderson</w:t>
      </w:r>
    </w:p>
    <w:p>
      <w:pPr>
        <w:pStyle w:val="BodyText"/>
      </w:pPr>
      <w:r>
        <w:t xml:space="preserve">4500 Westheimer Road</w:t>
      </w:r>
    </w:p>
    <w:p>
      <w:pPr>
        <w:pStyle w:val="BodyText"/>
      </w:pPr>
      <w:r>
        <w:t xml:space="preserve">Houston, TX 77027</w:t>
      </w:r>
    </w:p>
    <w:p>
      <w:pPr>
        <w:pStyle w:val="BodyText"/>
      </w:pPr>
      <w:r>
        <w:t xml:space="preserve">United States Houston</w:t>
      </w:r>
    </w:p>
    <w:p>
      <w:pPr>
        <w:pStyle w:val="BodyText"/>
      </w:pPr>
      <w:r>
        <w:t xml:space="preserve">Date of Birth: 05/12/1975</w:t>
      </w:r>
    </w:p>
    <w:p>
      <w:pPr>
        <w:pStyle w:val="BodyText"/>
      </w:pPr>
      <w:r>
        <w:t xml:space="preserve">Phone: (281) 555-0123</w:t>
      </w:r>
    </w:p>
    <w:p>
      <w:pPr>
        <w:pStyle w:val="BodyText"/>
      </w:pPr>
      <w:r>
        <w:t xml:space="preserve">Insurance Information</w:t>
      </w:r>
    </w:p>
    <w:p>
      <w:pPr>
        <w:pStyle w:val="BodyText"/>
      </w:pPr>
      <w:r>
        <w:rPr>
          <w:bCs/>
          <w:b/>
        </w:rPr>
        <w:t xml:space="preserve">Primary Payer:</w:t>
      </w:r>
      <w:r>
        <w:t xml:space="preserve"> </w:t>
      </w:r>
      <w:r>
        <w:t xml:space="preserve">Blue Cross Blue Shield of Texas</w:t>
      </w:r>
    </w:p>
    <w:p>
      <w:pPr>
        <w:pStyle w:val="BodyText"/>
      </w:pPr>
      <w:r>
        <w:rPr>
          <w:bCs/>
          <w:b/>
        </w:rPr>
        <w:t xml:space="preserve">Policy Number:</w:t>
      </w:r>
      <w:r>
        <w:t xml:space="preserve"> </w:t>
      </w:r>
      <w:r>
        <w:t xml:space="preserve">BCBS-TX-99887766</w:t>
      </w:r>
    </w:p>
    <w:p>
      <w:pPr>
        <w:pStyle w:val="BodyText"/>
      </w:pPr>
      <w:r>
        <w:rPr>
          <w:bCs/>
          <w:b/>
        </w:rPr>
        <w:t xml:space="preserve">Group Number:</w:t>
      </w:r>
      <w:r>
        <w:t xml:space="preserve"> </w:t>
      </w:r>
      <w:r>
        <w:t xml:space="preserve">GRP-554433</w:t>
      </w:r>
    </w:p>
    <w:p>
      <w:pPr>
        <w:pStyle w:val="BodyText"/>
      </w:pPr>
      <w:r>
        <w:rPr>
          <w:bCs/>
          <w:b/>
        </w:rPr>
        <w:t xml:space="preserve">Subscriber ID:</w:t>
      </w:r>
      <w:r>
        <w:t xml:space="preserve"> </w:t>
      </w:r>
      <w:r>
        <w:t xml:space="preserve">JANDERSON75</w:t>
      </w:r>
    </w:p>
    <w:p>
      <w:pPr>
        <w:pStyle w:val="BodyText"/>
      </w:pPr>
      <w:r>
        <w:rPr>
          <w:bCs/>
          <w:b/>
        </w:rPr>
        <w:t xml:space="preserve">Relationship:</w:t>
      </w:r>
      <w:r>
        <w:t xml:space="preserve"> </w:t>
      </w:r>
      <w:r>
        <w:t xml:space="preserve">Self</w:t>
      </w:r>
    </w:p>
    <w:p>
      <w:pPr>
        <w:pStyle w:val="BodyText"/>
      </w:pPr>
      <w:r>
        <w:t xml:space="preserve">Detailed Statement of Ophthalmology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w:t>
            </w:r>
          </w:p>
        </w:tc>
        <w:tc>
          <w:tcPr/>
          <w:p>
            <w:pPr>
              <w:pStyle w:val="Compact"/>
              <w:jc w:val="left"/>
            </w:pPr>
            <w:r>
              <w:t xml:space="preserve">CPT Code</w:t>
            </w:r>
          </w:p>
        </w:tc>
        <w:tc>
          <w:tcPr/>
          <w:p>
            <w:pPr>
              <w:pStyle w:val="Compact"/>
              <w:jc w:val="left"/>
            </w:pPr>
            <w:r>
              <w:t xml:space="preserve">Description of Service</w:t>
            </w:r>
          </w:p>
        </w:tc>
        <w:tc>
          <w:tcPr/>
          <w:p>
            <w:pPr>
              <w:pStyle w:val="Compact"/>
              <w:jc w:val="left"/>
            </w:pPr>
            <w:r>
              <w:t xml:space="preserve">Mod</w:t>
            </w:r>
          </w:p>
        </w:tc>
        <w:tc>
          <w:tcPr/>
          <w:p>
            <w:pPr>
              <w:pStyle w:val="Compact"/>
              <w:jc w:val="left"/>
            </w:pPr>
            <w:r>
              <w:t xml:space="preserve">Charges</w:t>
            </w:r>
          </w:p>
        </w:tc>
        <w:tc>
          <w:tcPr/>
          <w:p>
            <w:pPr>
              <w:pStyle w:val="Compact"/>
              <w:jc w:val="left"/>
            </w:pPr>
            <w:r>
              <w:t xml:space="preserve">Patient Resp.</w:t>
            </w:r>
          </w:p>
        </w:tc>
      </w:tr>
      <w:tr>
        <w:tc>
          <w:tcPr/>
          <w:p>
            <w:pPr>
              <w:pStyle w:val="Compact"/>
              <w:jc w:val="left"/>
            </w:pPr>
            <w:r>
              <w:t xml:space="preserve">10/20/2023</w:t>
            </w:r>
          </w:p>
        </w:tc>
        <w:tc>
          <w:tcPr/>
          <w:p>
            <w:pPr>
              <w:pStyle w:val="Compact"/>
              <w:jc w:val="left"/>
            </w:pPr>
            <w:r>
              <w:t xml:space="preserve">92004</w:t>
            </w:r>
          </w:p>
        </w:tc>
        <w:tc>
          <w:tcPr/>
          <w:p>
            <w:pPr>
              <w:pStyle w:val="Compact"/>
              <w:jc w:val="left"/>
            </w:pPr>
            <w:r>
              <w:rPr>
                <w:bCs/>
                <w:b/>
              </w:rPr>
              <w:t xml:space="preserve">Comprehensive Ophthalmological Evaluation:</w:t>
            </w:r>
            <w:r>
              <w:t xml:space="preserve"> </w:t>
            </w:r>
            <w:r>
              <w:t xml:space="preserve">Initial or subsequent examination and management of a patient with a specific ocular condition. This visit included a detailed history of the patient's visual complaints, a review of systemic health factors affecting ocular health, and a comprehensive external examination of the eyes and adnexa.</w:t>
            </w:r>
          </w:p>
        </w:tc>
        <w:tc>
          <w:tcPr/>
          <w:p>
            <w:pPr>
              <w:pStyle w:val="Compact"/>
              <w:jc w:val="left"/>
            </w:pPr>
            <w:r>
              <w:t xml:space="preserve">-</w:t>
            </w:r>
          </w:p>
        </w:tc>
        <w:tc>
          <w:tcPr/>
          <w:p>
            <w:pPr>
              <w:pStyle w:val="Compact"/>
              <w:jc w:val="left"/>
            </w:pPr>
            <w:r>
              <w:t xml:space="preserve">$350.00</w:t>
            </w:r>
          </w:p>
        </w:tc>
        <w:tc>
          <w:tcPr/>
          <w:p>
            <w:pPr>
              <w:pStyle w:val="Compact"/>
              <w:jc w:val="left"/>
            </w:pPr>
            <w:r>
              <w:t xml:space="preserve">$75.00</w:t>
            </w:r>
          </w:p>
        </w:tc>
      </w:tr>
      <w:tr>
        <w:tc>
          <w:tcPr/>
          <w:p>
            <w:pPr>
              <w:pStyle w:val="Compact"/>
              <w:jc w:val="left"/>
            </w:pPr>
            <w:r>
              <w:t xml:space="preserve">10/20/2023</w:t>
            </w:r>
          </w:p>
        </w:tc>
        <w:tc>
          <w:tcPr/>
          <w:p>
            <w:pPr>
              <w:pStyle w:val="Compact"/>
              <w:jc w:val="left"/>
            </w:pPr>
            <w:r>
              <w:t xml:space="preserve">92014</w:t>
            </w:r>
          </w:p>
        </w:tc>
        <w:tc>
          <w:tcPr/>
          <w:p>
            <w:pPr>
              <w:pStyle w:val="Compact"/>
              <w:jc w:val="left"/>
            </w:pPr>
            <w:r>
              <w:rPr>
                <w:bCs/>
                <w:b/>
              </w:rPr>
              <w:t xml:space="preserve">Diagnostic Procedures:</w:t>
            </w:r>
            <w:r>
              <w:t xml:space="preserve"> </w:t>
            </w:r>
            <w:r>
              <w:t xml:space="preserve">Ocular ultrasound, A-scan and B-scan, performed during the consultation to assess the structural integrity of the posterior segment of the eye. This non-invasive imaging technique is standard protocol in our Houston clinic for evaluating vitreous and retinal conditions.</w:t>
            </w:r>
          </w:p>
        </w:tc>
        <w:tc>
          <w:tcPr/>
          <w:p>
            <w:pPr>
              <w:pStyle w:val="Compact"/>
              <w:jc w:val="left"/>
            </w:pPr>
            <w:r>
              <w:t xml:space="preserve">-</w:t>
            </w:r>
          </w:p>
        </w:tc>
        <w:tc>
          <w:tcPr/>
          <w:p>
            <w:pPr>
              <w:pStyle w:val="Compact"/>
              <w:jc w:val="left"/>
            </w:pPr>
            <w:r>
              <w:t xml:space="preserve">$225.00</w:t>
            </w:r>
          </w:p>
        </w:tc>
        <w:tc>
          <w:tcPr/>
          <w:p>
            <w:pPr>
              <w:pStyle w:val="Compact"/>
              <w:jc w:val="left"/>
            </w:pPr>
            <w:r>
              <w:t xml:space="preserve">$45.00</w:t>
            </w:r>
          </w:p>
        </w:tc>
      </w:tr>
      <w:tr>
        <w:tc>
          <w:tcPr/>
          <w:p>
            <w:pPr>
              <w:pStyle w:val="Compact"/>
              <w:jc w:val="left"/>
            </w:pPr>
            <w:r>
              <w:t xml:space="preserve">10/20/2023</w:t>
            </w:r>
          </w:p>
        </w:tc>
        <w:tc>
          <w:tcPr/>
          <w:p>
            <w:pPr>
              <w:pStyle w:val="Compact"/>
              <w:jc w:val="left"/>
            </w:pPr>
            <w:r>
              <w:t xml:space="preserve">92250</w:t>
            </w:r>
          </w:p>
        </w:tc>
        <w:tc>
          <w:tcPr/>
          <w:p>
            <w:pPr>
              <w:pStyle w:val="Compact"/>
              <w:jc w:val="left"/>
            </w:pPr>
            <w:r>
              <w:rPr>
                <w:bCs/>
                <w:b/>
              </w:rPr>
              <w:t xml:space="preserve">Fluorescein Angiography:</w:t>
            </w:r>
            <w:r>
              <w:t xml:space="preserve"> </w:t>
            </w:r>
            <w:r>
              <w:t xml:space="preserve">Intravenous injection of fluorescein dye followed by photography of the retina. This procedure was necessary to evaluate the vascular health of the retina and detect any leakage or abnormal blood vessel growth associated with the patient's diagnosis.</w:t>
            </w:r>
          </w:p>
        </w:tc>
        <w:tc>
          <w:tcPr/>
          <w:p>
            <w:pPr>
              <w:pStyle w:val="Compact"/>
              <w:jc w:val="left"/>
            </w:pPr>
            <w:r>
              <w:t xml:space="preserve">-</w:t>
            </w:r>
          </w:p>
        </w:tc>
        <w:tc>
          <w:tcPr/>
          <w:p>
            <w:pPr>
              <w:pStyle w:val="Compact"/>
              <w:jc w:val="left"/>
            </w:pPr>
            <w:r>
              <w:t xml:space="preserve">$450.00</w:t>
            </w:r>
          </w:p>
        </w:tc>
        <w:tc>
          <w:tcPr/>
          <w:p>
            <w:pPr>
              <w:pStyle w:val="Compact"/>
              <w:jc w:val="left"/>
            </w:pPr>
            <w:r>
              <w:t xml:space="preserve">$90.00</w:t>
            </w:r>
          </w:p>
        </w:tc>
      </w:tr>
      <w:tr>
        <w:tc>
          <w:tcPr/>
          <w:p>
            <w:pPr>
              <w:pStyle w:val="Compact"/>
              <w:jc w:val="left"/>
            </w:pPr>
            <w:r>
              <w:t xml:space="preserve">10/20/2023</w:t>
            </w:r>
          </w:p>
        </w:tc>
        <w:tc>
          <w:tcPr/>
          <w:p>
            <w:pPr>
              <w:pStyle w:val="Compact"/>
              <w:jc w:val="left"/>
            </w:pPr>
            <w:r>
              <w:t xml:space="preserve">92285</w:t>
            </w:r>
          </w:p>
        </w:tc>
        <w:tc>
          <w:tcPr/>
          <w:p>
            <w:pPr>
              <w:pStyle w:val="Compact"/>
              <w:jc w:val="left"/>
            </w:pPr>
            <w:r>
              <w:rPr>
                <w:bCs/>
                <w:b/>
              </w:rPr>
              <w:t xml:space="preserve">Optical Coherence Tomography (OCT):</w:t>
            </w:r>
            <w:r>
              <w:t xml:space="preserve"> </w:t>
            </w:r>
            <w:r>
              <w:t xml:space="preserve">High-resolution cross-sectional imaging of the retina. This advanced diagnostic tool allows our ophthalmologist to visualize the layers of the retina in detail, crucial for diagnosing macular degeneration and glaucoma.</w:t>
            </w:r>
          </w:p>
        </w:tc>
        <w:tc>
          <w:tcPr/>
          <w:p>
            <w:pPr>
              <w:pStyle w:val="Compact"/>
              <w:jc w:val="left"/>
            </w:pPr>
            <w:r>
              <w:t xml:space="preserve">-</w:t>
            </w:r>
          </w:p>
        </w:tc>
        <w:tc>
          <w:tcPr/>
          <w:p>
            <w:pPr>
              <w:pStyle w:val="Compact"/>
              <w:jc w:val="left"/>
            </w:pPr>
            <w:r>
              <w:t xml:space="preserve">$300.00</w:t>
            </w:r>
          </w:p>
        </w:tc>
        <w:tc>
          <w:tcPr/>
          <w:p>
            <w:pPr>
              <w:pStyle w:val="Compact"/>
              <w:jc w:val="left"/>
            </w:pPr>
            <w:r>
              <w:t xml:space="preserve">$60.00</w:t>
            </w:r>
          </w:p>
        </w:tc>
      </w:tr>
      <w:tr>
        <w:tc>
          <w:tcPr/>
          <w:p>
            <w:pPr>
              <w:pStyle w:val="Compact"/>
              <w:jc w:val="left"/>
            </w:pPr>
            <w:r>
              <w:t xml:space="preserve">10/20/2023</w:t>
            </w:r>
          </w:p>
        </w:tc>
        <w:tc>
          <w:tcPr/>
          <w:p>
            <w:pPr>
              <w:pStyle w:val="Compact"/>
              <w:jc w:val="left"/>
            </w:pPr>
            <w:r>
              <w:t xml:space="preserve">99214</w:t>
            </w:r>
          </w:p>
        </w:tc>
        <w:tc>
          <w:tcPr/>
          <w:p>
            <w:pPr>
              <w:pStyle w:val="Compact"/>
              <w:jc w:val="left"/>
            </w:pPr>
            <w:r>
              <w:rPr>
                <w:bCs/>
                <w:b/>
              </w:rPr>
              <w:t xml:space="preserve">Office Visit (Established Patient):</w:t>
            </w:r>
            <w:r>
              <w:t xml:space="preserve"> </w:t>
            </w:r>
            <w:r>
              <w:t xml:space="preserve">Evaluation and management service for an established patient, requiring a detailed interval history, detailed examination, and moderate complexity medical decision making.</w:t>
            </w:r>
          </w:p>
        </w:tc>
        <w:tc>
          <w:tcPr/>
          <w:p>
            <w:pPr>
              <w:pStyle w:val="Compact"/>
              <w:jc w:val="left"/>
            </w:pPr>
            <w:r>
              <w:t xml:space="preserve">-</w:t>
            </w:r>
          </w:p>
        </w:tc>
        <w:tc>
          <w:tcPr/>
          <w:p>
            <w:pPr>
              <w:pStyle w:val="Compact"/>
              <w:jc w:val="left"/>
            </w:pPr>
            <w:r>
              <w:t xml:space="preserve">$200.00</w:t>
            </w:r>
          </w:p>
        </w:tc>
        <w:tc>
          <w:tcPr/>
          <w:p>
            <w:pPr>
              <w:pStyle w:val="Compact"/>
              <w:jc w:val="left"/>
            </w:pPr>
            <w:r>
              <w:t xml:space="preserve">$40.00</w:t>
            </w:r>
          </w:p>
        </w:tc>
      </w:tr>
    </w:tbl>
    <w:p>
      <w:pPr>
        <w:pStyle w:val="BodyText"/>
      </w:pPr>
      <w:r>
        <w:t xml:space="preserve">Subtotal Charges:</w:t>
      </w:r>
      <w:r>
        <w:t xml:space="preserve"> </w:t>
      </w:r>
      <w:r>
        <w:t xml:space="preserve">$1,525.00</w:t>
      </w:r>
    </w:p>
    <w:p>
      <w:pPr>
        <w:pStyle w:val="BodyText"/>
      </w:pPr>
      <w:r>
        <w:t xml:space="preserve">Insurance Adjustment:</w:t>
      </w:r>
      <w:r>
        <w:t xml:space="preserve"> </w:t>
      </w:r>
      <w:r>
        <w:t xml:space="preserve">-$815.00</w:t>
      </w:r>
    </w:p>
    <w:p>
      <w:pPr>
        <w:pStyle w:val="BodyText"/>
      </w:pPr>
      <w:r>
        <w:t xml:space="preserve">Insurance Payment Applied:</w:t>
      </w:r>
      <w:r>
        <w:t xml:space="preserve"> </w:t>
      </w:r>
      <w:r>
        <w:t xml:space="preserve">-$400.00</w:t>
      </w:r>
    </w:p>
    <w:p>
      <w:pPr>
        <w:pStyle w:val="BodyText"/>
      </w:pPr>
      <w:r>
        <w:t xml:space="preserve">Total Amount Due:</w:t>
      </w:r>
      <w:r>
        <w:t xml:space="preserve"> </w:t>
      </w:r>
      <w:r>
        <w:t xml:space="preserve">$310.00</w:t>
      </w:r>
    </w:p>
    <w:p>
      <w:pPr>
        <w:pStyle w:val="BodyText"/>
      </w:pPr>
      <w:r>
        <w:t xml:space="preserve">Payment Instructions &amp; Patient Responsibilities</w:t>
      </w:r>
    </w:p>
    <w:p>
      <w:pPr>
        <w:pStyle w:val="BodyText"/>
      </w:pPr>
      <w:r>
        <w:rPr>
          <w:bCs/>
          <w:b/>
        </w:rPr>
        <w:t xml:space="preserve">Payment Methods:</w:t>
      </w:r>
      <w:r>
        <w:t xml:space="preserve"> </w:t>
      </w:r>
      <w:r>
        <w:t xml:space="preserve">We accept cash, personal checks, Visa, MasterCard, American Express, and Discover. Online payments can be made securely through our patient portal at www.houstonvisionspecialists.com/pay.</w:t>
      </w:r>
    </w:p>
    <w:p>
      <w:pPr>
        <w:pStyle w:val="BodyText"/>
      </w:pPr>
      <w:r>
        <w:rPr>
          <w:bCs/>
          <w:b/>
        </w:rPr>
        <w:t xml:space="preserve">Insurance Verification:</w:t>
      </w:r>
      <w:r>
        <w:t xml:space="preserve"> </w:t>
      </w:r>
      <w:r>
        <w:t xml:space="preserve">This invoice reflects the estimated patient responsibility based on the information provided by your insurance carrier. Please note that final determination of benefits is the responsibility of the insurance company. If your insurance plan requires a referral or pre-authorization for ophthalmology services, it is the patient's responsibility to ensure these are in place prior to treatment.</w:t>
      </w:r>
    </w:p>
    <w:p>
      <w:pPr>
        <w:pStyle w:val="BodyText"/>
      </w:pPr>
      <w:r>
        <w:rPr>
          <w:bCs/>
          <w:b/>
        </w:rPr>
        <w:t xml:space="preserve">Due Date:</w:t>
      </w:r>
      <w:r>
        <w:t xml:space="preserve"> </w:t>
      </w:r>
      <w:r>
        <w:t xml:space="preserve">Payment is due within 30 days of the invoice date. Late payments may be subject to a 1.5% monthly finance charge.</w:t>
      </w:r>
    </w:p>
    <w:p>
      <w:pPr>
        <w:pStyle w:val="BodyText"/>
      </w:pPr>
      <w:r>
        <w:rPr>
          <w:bCs/>
          <w:b/>
        </w:rPr>
        <w:t xml:space="preserve">Questions:</w:t>
      </w:r>
      <w:r>
        <w:t xml:space="preserve"> </w:t>
      </w:r>
      <w:r>
        <w:t xml:space="preserve">If you have any questions regarding this invoice or the services provided by our ophthalmologist, please contact our billing department at (713) 555-0199 between 8:00 AM and 5:00 PM CST, Monday through Friday.</w:t>
      </w:r>
    </w:p>
    <w:p>
      <w:pPr>
        <w:pStyle w:val="BodyText"/>
      </w:pPr>
      <w:r>
        <w:rPr>
          <w:bCs/>
          <w:b/>
        </w:rPr>
        <w:t xml:space="preserve">Location:</w:t>
      </w:r>
      <w:r>
        <w:t xml:space="preserve"> </w:t>
      </w:r>
      <w:r>
        <w:t xml:space="preserve">Our clinic is conveniently located in the heart of downtown Houston, Texas, United States Houston, providing easy access for patients from across the Greater Houston area.</w:t>
      </w:r>
    </w:p>
    <w:p>
      <w:pPr>
        <w:pStyle w:val="BodyText"/>
      </w:pPr>
      <w:r>
        <w:t xml:space="preserve">Authorized By</w:t>
      </w:r>
    </w:p>
    <w:p>
      <w:pPr>
        <w:pStyle w:val="BodyText"/>
      </w:pPr>
      <w:r>
        <w:t xml:space="preserve">Dr. Sarah Mitchell, M.D.</w:t>
      </w:r>
    </w:p>
    <w:p>
      <w:pPr>
        <w:pStyle w:val="BodyText"/>
      </w:pPr>
      <w:r>
        <w:t xml:space="preserve">Board-Certified Ophthalmologist</w:t>
      </w:r>
    </w:p>
    <w:p>
      <w:pPr>
        <w:pStyle w:val="BodyText"/>
      </w:pPr>
      <w:r>
        <w:t xml:space="preserve">Houston Vision Specialists</w:t>
      </w:r>
    </w:p>
    <w:p>
      <w:pPr>
        <w:pStyle w:val="BodyText"/>
      </w:pPr>
      <w:r>
        <w:t xml:space="preserve">Signature of Provider</w:t>
      </w:r>
    </w:p>
    <w:p>
      <w:pPr>
        <w:pStyle w:val="BodyText"/>
      </w:pPr>
      <w:r>
        <w:t xml:space="preserve">Houston Vision Specialists | 1200 McKinney Street, Suite 400, Houston, TX 77010 | United States Houston</w:t>
      </w:r>
      <w:r>
        <w:br/>
      </w:r>
      <w:r>
        <w:t xml:space="preserve">This document is a valid medical invoice for tax and reimbursement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Medical Invoice - Ophthalmology Services</dc:title>
  <dc:creator/>
  <dc:language>en</dc:language>
  <cp:keywords/>
  <dcterms:created xsi:type="dcterms:W3CDTF">2026-10-10T10:01:26Z</dcterms:created>
  <dcterms:modified xsi:type="dcterms:W3CDTF">2026-10-10T10:01:26Z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