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visión-central-optometría"/>
    <w:p>
      <w:pPr>
        <w:pStyle w:val="Heading1"/>
      </w:pPr>
      <w:r>
        <w:t xml:space="preserve">Visión Central Optometría</w:t>
      </w:r>
    </w:p>
    <w:p>
      <w:pPr>
        <w:pStyle w:val="FirstParagraph"/>
      </w:pPr>
      <w:r>
        <w:rPr>
          <w:bCs/>
          <w:b/>
        </w:rPr>
        <w:t xml:space="preserve">Matrícula Profesional:</w:t>
      </w:r>
      <w:r>
        <w:t xml:space="preserve"> </w:t>
      </w:r>
      <w:r>
        <w:t xml:space="preserve">N° 45892</w:t>
      </w:r>
    </w:p>
    <w:p>
      <w:pPr>
        <w:pStyle w:val="BodyText"/>
      </w:pPr>
      <w:r>
        <w:t xml:space="preserve">Av. Corrientes 1234, Piso 5, Of. B</w:t>
      </w:r>
    </w:p>
    <w:p>
      <w:pPr>
        <w:pStyle w:val="BodyText"/>
      </w:pPr>
      <w:r>
        <w:t xml:space="preserve">C1043AAZ Buenos Aires, Argentina</w:t>
      </w:r>
    </w:p>
    <w:p>
      <w:pPr>
        <w:pStyle w:val="BodyText"/>
      </w:pPr>
      <w:r>
        <w:t xml:space="preserve">Tel: +54 11 4321-5678</w:t>
      </w:r>
    </w:p>
    <w:p>
      <w:pPr>
        <w:pStyle w:val="BodyText"/>
      </w:pPr>
      <w:r>
        <w:t xml:space="preserve">Email: facturacion@visioncentral.com.ar</w:t>
      </w:r>
    </w:p>
    <w:p>
      <w:pPr>
        <w:pStyle w:val="BodyText"/>
      </w:pPr>
      <w:r>
        <w:t xml:space="preserve">CUIT: 30-71234567-8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A-0045-8921</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Mr. Roberto Garcia Mendez</w:t>
      </w:r>
    </w:p>
    <w:p>
      <w:pPr>
        <w:pStyle w:val="BodyText"/>
      </w:pPr>
      <w:r>
        <w:t xml:space="preserve">Av. Santa Fe 2500, Depto 12B</w:t>
      </w:r>
    </w:p>
    <w:p>
      <w:pPr>
        <w:pStyle w:val="BodyText"/>
      </w:pPr>
      <w:r>
        <w:t xml:space="preserve">C1425BGH Buenos Aires, Argentina</w:t>
      </w:r>
    </w:p>
    <w:p>
      <w:pPr>
        <w:pStyle w:val="BodyText"/>
      </w:pPr>
      <w:r>
        <w:t xml:space="preserve">CUIT/DNI: 20-12345678-9</w:t>
      </w:r>
    </w:p>
    <w:p>
      <w:pPr>
        <w:pStyle w:val="BodyText"/>
      </w:pPr>
      <w:r>
        <w:t xml:space="preserve">Email: r.garcia@email.com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Comprehensive Optometric Examination</w:t>
            </w:r>
            <w:r>
              <w:br/>
            </w:r>
            <w:r>
              <w:t xml:space="preserve">Includes visual acuity testing, refraction, binocular vision assessment, and ocular health screening. Performed by licensed Optometrist in Buenos Aires.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Premium Anti-Reflective Coated Lenses</w:t>
            </w:r>
            <w:r>
              <w:br/>
            </w:r>
            <w:r>
              <w:t xml:space="preserve">High-index 1.67 lenses with blue light filter and anti-scratch coating. Custom ground for prescription.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Designer Titanium Frame</w:t>
            </w:r>
            <w:r>
              <w:br/>
            </w:r>
            <w:r>
              <w:t xml:space="preserve">Lightweight, hypoallergenic titanium frame. Includes adjustment and fitting service.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Dry Eye Syndrome Consultation</w:t>
            </w:r>
            <w:r>
              <w:br/>
            </w:r>
            <w:r>
              <w:t xml:space="preserve">Specialized evaluation including tear film analysis and meibomian gland assessment.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Lubricating Eye Drops (Prescription)</w:t>
            </w:r>
            <w:r>
              <w:br/>
            </w:r>
            <w:r>
              <w:t xml:space="preserve">30ml bottle of preservative-free artificial tears recommended for daily use.</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bl>
    <w:p>
      <w:pPr>
        <w:pStyle w:val="BodyText"/>
      </w:pPr>
      <w:r>
        <w:t xml:space="preserve">Subtotal:</w:t>
      </w:r>
      <w:r>
        <w:t xml:space="preserve"> </w:t>
      </w:r>
      <w:r>
        <w:t xml:space="preserve">ARS 305,000.00</w:t>
      </w:r>
    </w:p>
    <w:p>
      <w:pPr>
        <w:pStyle w:val="BodyText"/>
      </w:pPr>
      <w:r>
        <w:t xml:space="preserve">IVA (21%):</w:t>
      </w:r>
      <w:r>
        <w:t xml:space="preserve"> </w:t>
      </w:r>
      <w:r>
        <w:t xml:space="preserve">ARS 64,050.00</w:t>
      </w:r>
    </w:p>
    <w:p>
      <w:pPr>
        <w:pStyle w:val="BodyText"/>
      </w:pPr>
      <w:r>
        <w:t xml:space="preserve">Discount (Loyalty Member):</w:t>
      </w:r>
      <w:r>
        <w:t xml:space="preserve"> </w:t>
      </w:r>
      <w:r>
        <w:t xml:space="preserve">- ARS 15,250.00</w:t>
      </w:r>
    </w:p>
    <w:p>
      <w:pPr>
        <w:pStyle w:val="BodyText"/>
      </w:pPr>
      <w:r>
        <w:t xml:space="preserve">TOTAL DUE:</w:t>
      </w:r>
      <w:r>
        <w:t xml:space="preserve"> </w:t>
      </w:r>
      <w:r>
        <w:t xml:space="preserve">ARS 353,800.00</w:t>
      </w:r>
    </w:p>
    <w:bookmarkStart w:id="23" w:name="payment-instructions-terms"/>
    <w:p>
      <w:pPr>
        <w:pStyle w:val="Heading4"/>
      </w:pPr>
      <w:r>
        <w:t xml:space="preserve">Payment Instructions &amp; Terms:</w:t>
      </w:r>
    </w:p>
    <w:p>
      <w:pPr>
        <w:pStyle w:val="FirstParagraph"/>
      </w:pPr>
      <w:r>
        <w:t xml:space="preserve">Please make payment within 14 days of the invoice date. Payments can be made via bank transfer or credit card at our Buenos Aires clinic.</w:t>
      </w:r>
    </w:p>
    <w:p>
      <w:pPr>
        <w:pStyle w:val="BodyText"/>
      </w:pPr>
      <w:r>
        <w:rPr>
          <w:bCs/>
          <w:b/>
        </w:rPr>
        <w:t xml:space="preserve">Bank Transfer Details:</w:t>
      </w:r>
    </w:p>
    <w:p>
      <w:pPr>
        <w:pStyle w:val="BodyText"/>
      </w:pPr>
      <w:r>
        <w:t xml:space="preserve">Bank: Banco Nación Argentina</w:t>
      </w:r>
    </w:p>
    <w:p>
      <w:pPr>
        <w:pStyle w:val="BodyText"/>
      </w:pPr>
      <w:r>
        <w:t xml:space="preserve">CBU: 0110000000000000000000</w:t>
      </w:r>
    </w:p>
    <w:p>
      <w:pPr>
        <w:pStyle w:val="BodyText"/>
      </w:pPr>
      <w:r>
        <w:t xml:space="preserve">Account Name: Visión Central Optometría S.R.L.</w:t>
      </w:r>
    </w:p>
    <w:p>
      <w:pPr>
        <w:pStyle w:val="BodyText"/>
      </w:pPr>
      <w:r>
        <w:t xml:space="preserve">Please reference Invoice Number A-0045-8921 in the transfer description.</w:t>
      </w:r>
    </w:p>
    <w:p>
      <w:pPr>
        <w:pStyle w:val="BodyText"/>
      </w:pPr>
      <w:r>
        <w:t xml:space="preserve">Late payments may incur a 2% monthly interest charge as per Argentine commercial law.</w:t>
      </w:r>
    </w:p>
    <w:bookmarkEnd w:id="23"/>
    <w:p>
      <w:pPr>
        <w:pStyle w:val="BodyText"/>
      </w:pPr>
      <w:r>
        <w:rPr>
          <w:bCs/>
          <w:b/>
        </w:rPr>
        <w:t xml:space="preserve">Important Legal Notice:</w:t>
      </w:r>
      <w:r>
        <w:t xml:space="preserve"> </w:t>
      </w:r>
      <w:r>
        <w:t xml:space="preserve">This invoice is issued in accordance with the regulations of the Argentine Federal Administration of Public Revenue (AFIP). This document serves as a valid tax receipt for services rendered by a licensed Optometrist in the City of Buenos Aires. The services described herein are provided under the professional responsibility of the attending Optometrist. All prices are quoted in Argentine Pesos (ARS) and are subject to the current VAT (IVA) rate of 21%. This invoice is non-transferable. For any discrepancies regarding this invoice, please contact our accounting department within 30 days of issuance. By accepting the services and products listed, the client agrees to the terms and conditions of service provided by Visión Central Optometría.</w:t>
      </w:r>
    </w:p>
    <w:p>
      <w:pPr>
        <w:pStyle w:val="BodyText"/>
      </w:pPr>
      <w:r>
        <w:rPr>
          <w:bCs/>
          <w:b/>
        </w:rPr>
        <w:t xml:space="preserve">Optometry Services Disclaimer:</w:t>
      </w:r>
      <w:r>
        <w:t xml:space="preserve"> </w:t>
      </w:r>
      <w:r>
        <w:t xml:space="preserve">The optometric examination and prescription provided are based on the professional judgment of the Optometrist at the time of the consultation. Regular eye examinations are recommended every 1-2 years to maintain optimal eye health. This invoice does not constitute a medical diagnosis of systemic diseases, though ocular signs may be noted and referred to an ophthalmologist if necessary.</w:t>
      </w:r>
    </w:p>
    <w:p>
      <w:pPr>
        <w:pStyle w:val="BodyText"/>
      </w:pPr>
      <w:r>
        <w:t xml:space="preserve">Thank you for choosing Visión Central Optometría for your eye care needs in Buenos Aires, Argentina.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Buenos Aires, Argentina</dc:title>
  <dc:creator/>
  <dc:language>en</dc:language>
  <cp:keywords/>
  <dcterms:created xsi:type="dcterms:W3CDTF">2026-10-10T11:30:29Z</dcterms:created>
  <dcterms:modified xsi:type="dcterms:W3CDTF">2026-10-10T11:30:29Z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