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Guangzhou,</w:t>
      </w:r>
      <w:r>
        <w:t xml:space="preserve"> </w:t>
      </w:r>
      <w:r>
        <w:t xml:space="preserve">China</w:t>
      </w:r>
    </w:p>
    <w:bookmarkStart w:id="20" w:name="guangzhou-vision-care-optometry-center"/>
    <w:p>
      <w:pPr>
        <w:pStyle w:val="Heading1"/>
      </w:pPr>
      <w:r>
        <w:t xml:space="preserve">Guangzhou Vision Care Optometry Center</w:t>
      </w:r>
    </w:p>
    <w:p>
      <w:pPr>
        <w:pStyle w:val="FirstParagraph"/>
      </w:pPr>
      <w:r>
        <w:rPr>
          <w:bCs/>
          <w:b/>
        </w:rPr>
        <w:t xml:space="preserve">Address:</w:t>
      </w:r>
      <w:r>
        <w:t xml:space="preserve"> </w:t>
      </w:r>
      <w:r>
        <w:t xml:space="preserve">Room 1205, Zhujiang New Town International Finance Center, Tianhe District, Guangzhou, Guangdong Province, China</w:t>
      </w:r>
    </w:p>
    <w:p>
      <w:pPr>
        <w:pStyle w:val="BodyText"/>
      </w:pPr>
      <w:r>
        <w:rPr>
          <w:bCs/>
          <w:b/>
        </w:rPr>
        <w:t xml:space="preserve">Phone:</w:t>
      </w:r>
      <w:r>
        <w:t xml:space="preserve"> </w:t>
      </w:r>
      <w:r>
        <w:t xml:space="preserve">+86 20 8888 9999</w:t>
      </w:r>
    </w:p>
    <w:p>
      <w:pPr>
        <w:pStyle w:val="BodyText"/>
      </w:pPr>
      <w:r>
        <w:rPr>
          <w:bCs/>
          <w:b/>
        </w:rPr>
        <w:t xml:space="preserve">Email:</w:t>
      </w:r>
      <w:r>
        <w:t xml:space="preserve"> </w:t>
      </w:r>
      <w:r>
        <w:t xml:space="preserve">billing@gzvisioncare.com.cn</w:t>
      </w:r>
    </w:p>
    <w:p>
      <w:pPr>
        <w:pStyle w:val="BodyText"/>
      </w:pPr>
      <w:r>
        <w:rPr>
          <w:bCs/>
          <w:b/>
        </w:rPr>
        <w:t xml:space="preserve">Unified Social Credit Code:</w:t>
      </w:r>
      <w:r>
        <w:t xml:space="preserve"> </w:t>
      </w:r>
      <w:r>
        <w:t xml:space="preserve">91440106MA5XXXXX1Y</w:t>
      </w:r>
    </w:p>
    <w:p>
      <w:pPr>
        <w:pStyle w:val="BodyText"/>
      </w:pPr>
      <w:r>
        <w:rPr>
          <w:bCs/>
          <w:b/>
        </w:rPr>
        <w:t xml:space="preserve">License No:</w:t>
      </w:r>
      <w:r>
        <w:t xml:space="preserve"> </w:t>
      </w:r>
      <w:r>
        <w:t xml:space="preserve">GZ-OPT-2023-0045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INV-GZ-2023-10-0042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Location:</w:t>
      </w:r>
      <w:r>
        <w:t xml:space="preserve"> </w:t>
      </w:r>
      <w:r>
        <w:t xml:space="preserve">China Guangzhou</w:t>
      </w:r>
    </w:p>
    <w:bookmarkEnd w:id="21"/>
    <w:bookmarkStart w:id="22" w:name="issued-by-optometrist-provider"/>
    <w:p>
      <w:pPr>
        <w:pStyle w:val="Heading3"/>
      </w:pPr>
      <w:r>
        <w:t xml:space="preserve">Issued By (Optometrist Provider)</w:t>
      </w:r>
    </w:p>
    <w:p>
      <w:pPr>
        <w:pStyle w:val="FirstParagraph"/>
      </w:pPr>
      <w:r>
        <w:rPr>
          <w:bCs/>
          <w:b/>
        </w:rPr>
        <w:t xml:space="preserve">Dr. Li Wei, OD</w:t>
      </w:r>
      <w:r>
        <w:br/>
      </w:r>
      <w:r>
        <w:t xml:space="preserve">Senior Clinical Optometrist</w:t>
      </w:r>
      <w:r>
        <w:br/>
      </w:r>
      <w:r>
        <w:t xml:space="preserve">Guangzhou Vision Care Optometry Center</w:t>
      </w:r>
      <w:r>
        <w:br/>
      </w:r>
      <w:r>
        <w:t xml:space="preserve">Specializing in Pediatric Vision Therapy and Advanced Contact Lens Fitting</w:t>
      </w:r>
      <w:r>
        <w:br/>
      </w:r>
      <w:r>
        <w:t xml:space="preserve">Registered with the Guangdong Provincial Health Commission</w:t>
      </w:r>
    </w:p>
    <w:bookmarkEnd w:id="22"/>
    <w:bookmarkStart w:id="23" w:name="bill-to-client-information"/>
    <w:p>
      <w:pPr>
        <w:pStyle w:val="Heading3"/>
      </w:pPr>
      <w:r>
        <w:t xml:space="preserve">Bill To (Client Information)</w:t>
      </w:r>
    </w:p>
    <w:p>
      <w:pPr>
        <w:pStyle w:val="FirstParagraph"/>
      </w:pPr>
      <w:r>
        <w:rPr>
          <w:bCs/>
          <w:b/>
        </w:rPr>
        <w:t xml:space="preserve">Mr. Zhang Jian</w:t>
      </w:r>
      <w:r>
        <w:br/>
      </w:r>
      <w:r>
        <w:t xml:space="preserve">ID Number: 44010619850101XXXX</w:t>
      </w:r>
      <w:r>
        <w:br/>
      </w:r>
      <w:r>
        <w:t xml:space="preserve">Address: 88 Huanshi East Road, Yuexiu District, Guangzhou, China</w:t>
      </w:r>
      <w:r>
        <w:br/>
      </w:r>
      <w:r>
        <w:t xml:space="preserve">Phone: +86 138 0000 1234</w:t>
      </w:r>
      <w:r>
        <w:br/>
      </w:r>
      <w:r>
        <w:t xml:space="preserve">Insurance Provider: Ping An Health Insurance Co., Ltd.</w:t>
      </w:r>
    </w:p>
    <w:bookmarkEnd w:id="23"/>
    <w:p>
      <w:pPr>
        <w:pStyle w:val="BodyText"/>
      </w:pPr>
      <w:r>
        <w:rPr>
          <w:bCs/>
          <w:b/>
        </w:rPr>
        <w:t xml:space="preserve">Service Context:</w:t>
      </w:r>
      <w:r>
        <w:t xml:space="preserve"> </w:t>
      </w:r>
      <w:r>
        <w:t xml:space="preserve">This invoice represents professional optometric services rendered in China Guangzhou. All procedures were conducted in accordance with the national standards for optometry practice in the People's Republic of China. The services include comprehensive eye examinations, refractive error analysis, and prescription dispensing.</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Optometric Services</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Tax (6%)</w:t>
            </w:r>
          </w:p>
        </w:tc>
      </w:tr>
      <w:tr>
        <w:tc>
          <w:tcPr/>
          <w:p>
            <w:pPr>
              <w:pStyle w:val="Compact"/>
              <w:jc w:val="left"/>
            </w:pPr>
            <w:r>
              <w:t xml:space="preserve">1</w:t>
            </w:r>
          </w:p>
        </w:tc>
        <w:tc>
          <w:tcPr/>
          <w:p>
            <w:pPr>
              <w:pStyle w:val="Compact"/>
              <w:jc w:val="left"/>
            </w:pPr>
            <w:r>
              <w:rPr>
                <w:bCs/>
                <w:b/>
              </w:rPr>
              <w:t xml:space="preserve">Comprehensive Eye Examination</w:t>
            </w:r>
            <w:r>
              <w:br/>
            </w:r>
            <w:r>
              <w:t xml:space="preserve">Includes visual acuity testing, refraction, ocular health assessment, and intraocular pressure measurement. Performed by licensed Optometrist Dr. Li Wei at our Guangzhou clinic.</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21.00</w:t>
            </w:r>
          </w:p>
        </w:tc>
      </w:tr>
      <w:tr>
        <w:tc>
          <w:tcPr/>
          <w:p>
            <w:pPr>
              <w:pStyle w:val="Compact"/>
              <w:jc w:val="left"/>
            </w:pPr>
            <w:r>
              <w:t xml:space="preserve">2</w:t>
            </w:r>
          </w:p>
        </w:tc>
        <w:tc>
          <w:tcPr/>
          <w:p>
            <w:pPr>
              <w:pStyle w:val="Compact"/>
              <w:jc w:val="left"/>
            </w:pPr>
            <w:r>
              <w:rPr>
                <w:bCs/>
                <w:b/>
              </w:rPr>
              <w:t xml:space="preserve">Digital Retinal Imaging</w:t>
            </w:r>
            <w:r>
              <w:br/>
            </w:r>
            <w:r>
              <w:t xml:space="preserve">High-resolution fundus photography to assess the retina, optic nerve, and macula. Essential for early detection of diabetic retinopathy and glaucoma in China Guangzhou patients.</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c>
          <w:tcPr/>
          <w:p>
            <w:pPr>
              <w:pStyle w:val="Compact"/>
              <w:jc w:val="left"/>
            </w:pPr>
            <w:r>
              <w:t xml:space="preserve">12.00</w:t>
            </w:r>
          </w:p>
        </w:tc>
      </w:tr>
      <w:tr>
        <w:tc>
          <w:tcPr/>
          <w:p>
            <w:pPr>
              <w:pStyle w:val="Compact"/>
              <w:jc w:val="left"/>
            </w:pPr>
            <w:r>
              <w:t xml:space="preserve">3</w:t>
            </w:r>
          </w:p>
        </w:tc>
        <w:tc>
          <w:tcPr/>
          <w:p>
            <w:pPr>
              <w:pStyle w:val="Compact"/>
              <w:jc w:val="left"/>
            </w:pPr>
            <w:r>
              <w:rPr>
                <w:bCs/>
                <w:b/>
              </w:rPr>
              <w:t xml:space="preserve">Corneal Topography Mapping</w:t>
            </w:r>
            <w:r>
              <w:br/>
            </w:r>
            <w:r>
              <w:t xml:space="preserve">Advanced mapping of the corneal surface curvature. Required for custom contact lens fitting and pre-operative screening.</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c>
          <w:tcPr/>
          <w:p>
            <w:pPr>
              <w:pStyle w:val="Compact"/>
              <w:jc w:val="left"/>
            </w:pPr>
            <w:r>
              <w:t xml:space="preserve">24.00</w:t>
            </w:r>
          </w:p>
        </w:tc>
      </w:tr>
      <w:tr>
        <w:tc>
          <w:tcPr/>
          <w:p>
            <w:pPr>
              <w:pStyle w:val="Compact"/>
              <w:jc w:val="left"/>
            </w:pPr>
            <w:r>
              <w:t xml:space="preserve">4</w:t>
            </w:r>
          </w:p>
        </w:tc>
        <w:tc>
          <w:tcPr/>
          <w:p>
            <w:pPr>
              <w:pStyle w:val="Compact"/>
              <w:jc w:val="left"/>
            </w:pPr>
            <w:r>
              <w:rPr>
                <w:bCs/>
                <w:b/>
              </w:rPr>
              <w:t xml:space="preserve">Prescription Eyeglasses Dispensing</w:t>
            </w:r>
            <w:r>
              <w:br/>
            </w:r>
            <w:r>
              <w:t xml:space="preserve">Includes Zeiss single-vision lenses with anti-reflective coating and a premium titanium frame. Dispensed by our Guangzhou optical department.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72.00</w:t>
            </w:r>
          </w:p>
        </w:tc>
      </w:tr>
      <w:tr>
        <w:tc>
          <w:tcPr/>
          <w:p>
            <w:pPr>
              <w:pStyle w:val="Compact"/>
              <w:jc w:val="left"/>
            </w:pPr>
            <w:r>
              <w:t xml:space="preserve">5</w:t>
            </w:r>
          </w:p>
        </w:tc>
        <w:tc>
          <w:tcPr/>
          <w:p>
            <w:pPr>
              <w:pStyle w:val="Compact"/>
              <w:jc w:val="left"/>
            </w:pPr>
            <w:r>
              <w:rPr>
                <w:bCs/>
                <w:b/>
              </w:rPr>
              <w:t xml:space="preserve">Orthokeratology (Ortho-K) Consultation</w:t>
            </w:r>
            <w:r>
              <w:br/>
            </w:r>
            <w:r>
              <w:t xml:space="preserve">Specialized consultation for overnight lens wear to correct myopia. Includes fitting assessment and follow-up schedule planning.</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c>
          <w:tcPr/>
          <w:p>
            <w:pPr>
              <w:pStyle w:val="Compact"/>
              <w:jc w:val="left"/>
            </w:pPr>
            <w:r>
              <w:t xml:space="preserve">30.00</w:t>
            </w:r>
          </w:p>
        </w:tc>
      </w:tr>
      <w:tr>
        <w:tc>
          <w:tcPr/>
          <w:p>
            <w:pPr>
              <w:pStyle w:val="Compact"/>
              <w:jc w:val="left"/>
            </w:pPr>
            <w:r>
              <w:t xml:space="preserve">6</w:t>
            </w:r>
          </w:p>
        </w:tc>
        <w:tc>
          <w:tcPr/>
          <w:p>
            <w:pPr>
              <w:pStyle w:val="Compact"/>
              <w:jc w:val="left"/>
            </w:pPr>
            <w:r>
              <w:rPr>
                <w:bCs/>
                <w:b/>
              </w:rPr>
              <w:t xml:space="preserve">Vision Therapy Session</w:t>
            </w:r>
            <w:r>
              <w:br/>
            </w:r>
            <w:r>
              <w:t xml:space="preserve">One-hour session focusing on binocular vision coordination and convergence insufficiency treatment.</w:t>
            </w:r>
          </w:p>
        </w:tc>
        <w:tc>
          <w:tcPr/>
          <w:p>
            <w:pPr>
              <w:pStyle w:val="Compact"/>
              <w:jc w:val="left"/>
            </w:pPr>
            <w:r>
              <w:t xml:space="preserve">2</w:t>
            </w:r>
          </w:p>
        </w:tc>
        <w:tc>
          <w:tcPr/>
          <w:p>
            <w:pPr>
              <w:pStyle w:val="Compact"/>
              <w:jc w:val="left"/>
            </w:pPr>
            <w:r>
              <w:t xml:space="preserve">300.00</w:t>
            </w:r>
          </w:p>
        </w:tc>
        <w:tc>
          <w:tcPr/>
          <w:p>
            <w:pPr>
              <w:pStyle w:val="Compact"/>
              <w:jc w:val="left"/>
            </w:pPr>
            <w:r>
              <w:t xml:space="preserve">600.00</w:t>
            </w:r>
          </w:p>
        </w:tc>
        <w:tc>
          <w:tcPr/>
          <w:p>
            <w:pPr>
              <w:pStyle w:val="Compact"/>
              <w:jc w:val="left"/>
            </w:pPr>
            <w:r>
              <w:t xml:space="preserve">36.00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3,250.00 CNY</w:t>
            </w:r>
          </w:p>
        </w:tc>
      </w:tr>
      <w:tr>
        <w:tc>
          <w:tcPr/>
          <w:p>
            <w:pPr>
              <w:pStyle w:val="Compact"/>
              <w:jc w:val="left"/>
            </w:pPr>
            <w:r>
              <w:t xml:space="preserve">Value Added Tax (6%):</w:t>
            </w:r>
          </w:p>
        </w:tc>
        <w:tc>
          <w:tcPr/>
          <w:p>
            <w:pPr>
              <w:pStyle w:val="Compact"/>
              <w:jc w:val="left"/>
            </w:pPr>
            <w:r>
              <w:t xml:space="preserve">195.00 CNY</w:t>
            </w:r>
          </w:p>
        </w:tc>
      </w:tr>
      <w:tr>
        <w:tc>
          <w:tcPr/>
          <w:p>
            <w:pPr>
              <w:pStyle w:val="Compact"/>
              <w:jc w:val="left"/>
            </w:pPr>
            <w:r>
              <w:t xml:space="preserve">Discount (Member Loyalty):</w:t>
            </w:r>
          </w:p>
        </w:tc>
        <w:tc>
          <w:tcPr/>
          <w:p>
            <w:pPr>
              <w:pStyle w:val="Compact"/>
              <w:jc w:val="left"/>
            </w:pPr>
            <w:r>
              <w:t xml:space="preserve">-100.00 CNY</w:t>
            </w:r>
          </w:p>
        </w:tc>
      </w:tr>
      <w:tr>
        <w:tc>
          <w:tcPr/>
          <w:p>
            <w:pPr>
              <w:pStyle w:val="Compact"/>
              <w:jc w:val="left"/>
            </w:pPr>
            <w:r>
              <w:t xml:space="preserve">Grand Total Due:</w:t>
            </w:r>
          </w:p>
        </w:tc>
        <w:tc>
          <w:tcPr/>
          <w:p>
            <w:pPr>
              <w:pStyle w:val="Compact"/>
              <w:jc w:val="left"/>
            </w:pPr>
            <w:r>
              <w:t xml:space="preserve">3,345.00 CNY</w:t>
            </w:r>
          </w:p>
        </w:tc>
      </w:tr>
    </w:tbl>
    <w:bookmarkStart w:id="24" w:name="payment-terms-and-conditions"/>
    <w:p>
      <w:pPr>
        <w:pStyle w:val="Heading4"/>
      </w:pPr>
      <w:r>
        <w:t xml:space="preserve">Payment Terms and Conditions</w:t>
      </w:r>
    </w:p>
    <w:p>
      <w:pPr>
        <w:pStyle w:val="FirstParagraph"/>
      </w:pPr>
      <w:r>
        <w:t xml:space="preserve">Payment is due within 14 days of the invoice date. Please make payments via bank transfer to the account listed below or use WeChat Pay/Alipay at our Guangzhou clinic.</w:t>
      </w:r>
    </w:p>
    <w:p>
      <w:pPr>
        <w:pStyle w:val="BodyText"/>
      </w:pPr>
      <w:r>
        <w:rPr>
          <w:bCs/>
          <w:b/>
        </w:rPr>
        <w:t xml:space="preserve">Bank Details:</w:t>
      </w:r>
      <w:r>
        <w:br/>
      </w:r>
      <w:r>
        <w:t xml:space="preserve">Bank Name: Industrial and Commercial Bank of China (ICBC), Guangzhou Branch</w:t>
      </w:r>
      <w:r>
        <w:br/>
      </w:r>
      <w:r>
        <w:t xml:space="preserve">Account Name: Guangzhou Vision Care Optometry Center Co., Ltd.</w:t>
      </w:r>
      <w:r>
        <w:br/>
      </w:r>
      <w:r>
        <w:t xml:space="preserve">Account Number: 4000 1234 5678 9012 345</w:t>
      </w:r>
      <w:r>
        <w:br/>
      </w:r>
      <w:r>
        <w:t xml:space="preserve">SWIFT Code: ICBKCNBJ</w:t>
      </w:r>
    </w:p>
    <w:p>
      <w:pPr>
        <w:pStyle w:val="BodyText"/>
      </w:pPr>
      <w:r>
        <w:rPr>
          <w:bCs/>
          <w:b/>
        </w:rPr>
        <w:t xml:space="preserve">Optometrist Disclaimer:</w:t>
      </w:r>
      <w:r>
        <w:br/>
      </w:r>
      <w:r>
        <w:t xml:space="preserve">This invoice covers professional services provided by a licensed Optometrist in China Guangzhou. It does not constitute a medical diagnosis of systemic diseases unless specified. All prescriptions are valid for one year from the date of issue. Please retain this invoice for insurance reimbursement purposes.</w:t>
      </w:r>
    </w:p>
    <w:p>
      <w:pPr>
        <w:pStyle w:val="BodyText"/>
      </w:pPr>
      <w:r>
        <w:rPr>
          <w:bCs/>
          <w:b/>
        </w:rPr>
        <w:t xml:space="preserve">Privacy Notice:</w:t>
      </w:r>
      <w:r>
        <w:br/>
      </w:r>
      <w:r>
        <w:t xml:space="preserve">In compliance with the Personal Information Protection Law of the People's Republic of China, your personal and health data will be kept confidential and used solely for the purpose of providing optometric care and billing.</w:t>
      </w:r>
    </w:p>
    <w:p>
      <w:pPr>
        <w:pStyle w:val="BodyText"/>
      </w:pPr>
      <w:r>
        <w:rPr>
          <w:bCs/>
          <w:b/>
        </w:rPr>
        <w:t xml:space="preserve">Return Policy:</w:t>
      </w:r>
      <w:r>
        <w:br/>
      </w:r>
      <w:r>
        <w:t xml:space="preserve">Eyewear products are eligible for exchange within 7 days if there is a manufacturing defect or prescription error. Services such as eye examinations and vision therapy are non-refundable once performed.</w:t>
      </w:r>
    </w:p>
    <w:bookmarkEnd w:id="24"/>
    <w:p>
      <w:pPr>
        <w:pStyle w:val="BodyText"/>
      </w:pPr>
      <w:r>
        <w:t xml:space="preserve">Thank you for choosing Guangzhou Vision Care Optometry Center. We are committed to providing the highest standard of eye care in China Guangzhou.</w:t>
      </w:r>
    </w:p>
    <w:p>
      <w:pPr>
        <w:pStyle w:val="BodyText"/>
      </w:pPr>
      <w:r>
        <w:t xml:space="preserve">Generated on October 24, 2023 | Invoice ID: INV-GZ-2023-10-0042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Guangzhou, China</dc:title>
  <dc:creator/>
  <dc:language>en</dc:language>
  <cp:keywords/>
  <dcterms:created xsi:type="dcterms:W3CDTF">2026-10-10T08:02:10Z</dcterms:created>
  <dcterms:modified xsi:type="dcterms:W3CDTF">2026-10-10T08:02:10Z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