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Optometry</w:t>
      </w:r>
      <w:r>
        <w:t xml:space="preserve"> </w:t>
      </w:r>
      <w:r>
        <w:t xml:space="preserve">Services</w:t>
      </w:r>
      <w:r>
        <w:t xml:space="preserve"> </w:t>
      </w:r>
      <w:r>
        <w:t xml:space="preserve">Invoice</w:t>
      </w:r>
      <w:r>
        <w:t xml:space="preserve"> </w:t>
      </w:r>
      <w:r>
        <w:t xml:space="preserve">-</w:t>
      </w:r>
      <w:r>
        <w:t xml:space="preserve"> </w:t>
      </w:r>
      <w:r>
        <w:t xml:space="preserve">Almaty,</w:t>
      </w:r>
      <w:r>
        <w:t xml:space="preserve"> </w:t>
      </w:r>
      <w:r>
        <w:t xml:space="preserve">Kazakhstan</w:t>
      </w:r>
    </w:p>
    <w:bookmarkStart w:id="20" w:name="almaty-vision-care-center"/>
    <w:p>
      <w:pPr>
        <w:pStyle w:val="Heading1"/>
      </w:pPr>
      <w:r>
        <w:t xml:space="preserve">Almaty Vision Care Center</w:t>
      </w:r>
    </w:p>
    <w:p>
      <w:pPr>
        <w:pStyle w:val="FirstParagraph"/>
      </w:pPr>
      <w:r>
        <w:rPr>
          <w:bCs/>
          <w:b/>
        </w:rPr>
        <w:t xml:space="preserve">Professional Optometrist Services</w:t>
      </w:r>
    </w:p>
    <w:p>
      <w:pPr>
        <w:pStyle w:val="BodyText"/>
      </w:pPr>
      <w:r>
        <w:t xml:space="preserve">Address: 45 Abai Avenue, Almaty, Kazakhstan 050000</w:t>
      </w:r>
    </w:p>
    <w:p>
      <w:pPr>
        <w:pStyle w:val="BodyText"/>
      </w:pPr>
      <w:r>
        <w:t xml:space="preserve">Phone: +7 (727) 123-45-67</w:t>
      </w:r>
    </w:p>
    <w:p>
      <w:pPr>
        <w:pStyle w:val="BodyText"/>
      </w:pPr>
      <w:r>
        <w:t xml:space="preserve">Email: billing@almatyvisioncare.kz</w:t>
      </w:r>
    </w:p>
    <w:p>
      <w:pPr>
        <w:pStyle w:val="BodyText"/>
      </w:pPr>
      <w:r>
        <w:t xml:space="preserve">TIN (BIN): 123456789012</w:t>
      </w:r>
    </w:p>
    <w:p>
      <w:pPr>
        <w:pStyle w:val="BodyText"/>
      </w:pPr>
      <w:r>
        <w:t xml:space="preserve">License No: OPT-KZ-2024-001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Issued:</w:t>
      </w:r>
      <w:r>
        <w:t xml:space="preserve"> </w:t>
      </w:r>
      <w:r>
        <w:t xml:space="preserve">October 15, 2024</w:t>
      </w:r>
    </w:p>
    <w:p>
      <w:pPr>
        <w:pStyle w:val="BodyText"/>
      </w:pPr>
      <w:r>
        <w:rPr>
          <w:bCs/>
          <w:b/>
        </w:rPr>
        <w:t xml:space="preserve">Due Date:</w:t>
      </w:r>
      <w:r>
        <w:t xml:space="preserve"> </w:t>
      </w:r>
      <w:r>
        <w:t xml:space="preserve">October 30, 2024</w:t>
      </w:r>
    </w:p>
    <w:p>
      <w:pPr>
        <w:pStyle w:val="BodyText"/>
      </w:pPr>
      <w:r>
        <w:rPr>
          <w:bCs/>
          <w:b/>
        </w:rPr>
        <w:t xml:space="preserve">Payment Terms:</w:t>
      </w:r>
      <w:r>
        <w:t xml:space="preserve"> </w:t>
      </w:r>
      <w:r>
        <w:t xml:space="preserve">Net 15 Days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Aigerim Nurpeisova</w:t>
      </w:r>
    </w:p>
    <w:p>
      <w:pPr>
        <w:pStyle w:val="BodyText"/>
      </w:pPr>
      <w:r>
        <w:rPr>
          <w:bCs/>
          <w:b/>
        </w:rPr>
        <w:t xml:space="preserve">Address:</w:t>
      </w:r>
      <w:r>
        <w:t xml:space="preserve"> </w:t>
      </w:r>
      <w:r>
        <w:t xml:space="preserve">128 Tole Bi Street, Apt 45, Almaty, Kazakhstan 050010</w:t>
      </w:r>
    </w:p>
    <w:p>
      <w:pPr>
        <w:pStyle w:val="BodyText"/>
      </w:pPr>
      <w:r>
        <w:rPr>
          <w:bCs/>
          <w:b/>
        </w:rPr>
        <w:t xml:space="preserve">Phone:</w:t>
      </w:r>
      <w:r>
        <w:t xml:space="preserve"> </w:t>
      </w:r>
      <w:r>
        <w:t xml:space="preserve">+7 (777) 987-65-43</w:t>
      </w:r>
    </w:p>
    <w:p>
      <w:pPr>
        <w:pStyle w:val="BodyText"/>
      </w:pPr>
      <w:r>
        <w:rPr>
          <w:bCs/>
          <w:b/>
        </w:rPr>
        <w:t xml:space="preserve">Email:</w:t>
      </w:r>
      <w:r>
        <w:t xml:space="preserve"> </w:t>
      </w:r>
      <w:r>
        <w:t xml:space="preserve">aigerim.n@example.com</w:t>
      </w:r>
    </w:p>
    <w:p>
      <w:pPr>
        <w:pStyle w:val="BodyText"/>
      </w:pPr>
      <w:r>
        <w:rPr>
          <w:bCs/>
          <w:b/>
        </w:rPr>
        <w:t xml:space="preserve">Patient ID:</w:t>
      </w:r>
      <w:r>
        <w:t xml:space="preserve"> </w:t>
      </w:r>
      <w:r>
        <w:t xml:space="preserve">PAT-2024-3456</w:t>
      </w:r>
    </w:p>
    <w:bookmarkEnd w:id="22"/>
    <w:bookmarkStart w:id="23" w:name="X9d9e96c770d4ebd72586ebda56ca52d9f444052"/>
    <w:p>
      <w:pPr>
        <w:pStyle w:val="Heading3"/>
      </w:pPr>
      <w:r>
        <w:t xml:space="preserve">Services Rendered by Licensed Optometrist</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Optometry Services</w:t>
            </w:r>
          </w:p>
        </w:tc>
        <w:tc>
          <w:tcPr/>
          <w:p>
            <w:pPr>
              <w:pStyle w:val="Compact"/>
              <w:jc w:val="left"/>
            </w:pPr>
            <w:r>
              <w:t xml:space="preserve">Quantity</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1</w:t>
            </w:r>
          </w:p>
        </w:tc>
        <w:tc>
          <w:tcPr/>
          <w:p>
            <w:pPr>
              <w:pStyle w:val="Compact"/>
              <w:jc w:val="left"/>
            </w:pPr>
            <w:r>
              <w:rPr>
                <w:bCs/>
                <w:b/>
              </w:rPr>
              <w:t xml:space="preserve">Comprehensive Eye Examination</w:t>
            </w:r>
            <w:r>
              <w:br/>
            </w:r>
            <w:r>
              <w:t xml:space="preserve">Full diagnostic assessment performed by certified optometrist in Almaty. Includes visual acuity testing, refraction analysis, intraocular pressure measurement, and binocular vision evaluation.</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2</w:t>
            </w:r>
          </w:p>
        </w:tc>
        <w:tc>
          <w:tcPr/>
          <w:p>
            <w:pPr>
              <w:pStyle w:val="Compact"/>
              <w:jc w:val="left"/>
            </w:pPr>
            <w:r>
              <w:rPr>
                <w:bCs/>
                <w:b/>
              </w:rPr>
              <w:t xml:space="preserve">Dilated Fundus Examination</w:t>
            </w:r>
            <w:r>
              <w:br/>
            </w:r>
            <w:r>
              <w:t xml:space="preserve">Detailed retinal and optic nerve assessment using mydriatic drops. Essential for early detection of glaucoma, diabetic retinopathy, and macular degeneration.</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3</w:t>
            </w:r>
          </w:p>
        </w:tc>
        <w:tc>
          <w:tcPr/>
          <w:p>
            <w:pPr>
              <w:pStyle w:val="Compact"/>
              <w:jc w:val="left"/>
            </w:pPr>
            <w:r>
              <w:rPr>
                <w:bCs/>
                <w:b/>
              </w:rPr>
              <w:t xml:space="preserve">Corneal Topography Mapping</w:t>
            </w:r>
            <w:r>
              <w:br/>
            </w:r>
            <w:r>
              <w:t xml:space="preserve">Advanced digital mapping of corneal surface curvature for precise contact lens fitting and pre-surgical evaluation.</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rPr>
                <w:bCs/>
                <w:b/>
              </w:rPr>
              <w:t xml:space="preserve">Premium Anti-Reflective Coated Eyeglass Lenses</w:t>
            </w:r>
            <w:r>
              <w:br/>
            </w:r>
            <w:r>
              <w:t xml:space="preserve">High-index polycarbonate lenses with blue light filtering technology, UV protection, and scratch-resistant coating. Custom-ground prescription.</w:t>
            </w:r>
          </w:p>
        </w:tc>
        <w:tc>
          <w:tcPr/>
          <w:p>
            <w:pPr>
              <w:pStyle w:val="Compact"/>
              <w:jc w:val="left"/>
            </w:pPr>
            <w:r>
              <w:t xml:space="preserve">1 pair</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5</w:t>
            </w:r>
          </w:p>
        </w:tc>
        <w:tc>
          <w:tcPr/>
          <w:p>
            <w:pPr>
              <w:pStyle w:val="Compact"/>
              <w:jc w:val="left"/>
            </w:pPr>
            <w:r>
              <w:rPr>
                <w:bCs/>
                <w:b/>
              </w:rPr>
              <w:t xml:space="preserve">Designer Eyeglass Frames</w:t>
            </w:r>
            <w:r>
              <w:br/>
            </w:r>
            <w:r>
              <w:t xml:space="preserve">Titanium alloy frame with adjustable nose pads. Style: AV-2024-Titanium. Includes professional fitting and adjustment by optometrist.</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6</w:t>
            </w:r>
          </w:p>
        </w:tc>
        <w:tc>
          <w:tcPr/>
          <w:p>
            <w:pPr>
              <w:pStyle w:val="Compact"/>
              <w:jc w:val="left"/>
            </w:pPr>
            <w:r>
              <w:rPr>
                <w:bCs/>
                <w:b/>
              </w:rPr>
              <w:t xml:space="preserve">Contact Lens Fitting and Trial</w:t>
            </w:r>
            <w:r>
              <w:br/>
            </w:r>
            <w:r>
              <w:t xml:space="preserve">Professional contact lens evaluation including base curve measurement, diameter selection, and trial lens assessment for daily wear comfort.</w:t>
            </w:r>
          </w:p>
        </w:tc>
        <w:tc>
          <w:tcPr/>
          <w:p>
            <w:pPr>
              <w:pStyle w:val="Compact"/>
              <w:jc w:val="left"/>
            </w:pPr>
            <w:r>
              <w:t xml:space="preserve">1</w:t>
            </w:r>
          </w:p>
        </w:tc>
        <w:tc>
          <w:tcPr/>
          <w:p>
            <w:pPr>
              <w:pStyle w:val="Compact"/>
              <w:jc w:val="left"/>
            </w:pPr>
            <w:r>
              <w:t xml:space="preserve">10,000.00</w:t>
            </w:r>
          </w:p>
        </w:tc>
        <w:tc>
          <w:tcPr/>
          <w:p>
            <w:pPr>
              <w:pStyle w:val="Compact"/>
              <w:jc w:val="left"/>
            </w:pPr>
            <w:r>
              <w:t xml:space="preserve">10,000.00</w:t>
            </w:r>
          </w:p>
        </w:tc>
      </w:tr>
      <w:tr>
        <w:tc>
          <w:tcPr/>
          <w:p>
            <w:pPr>
              <w:pStyle w:val="Compact"/>
              <w:jc w:val="left"/>
            </w:pPr>
            <w:r>
              <w:t xml:space="preserve">7</w:t>
            </w:r>
          </w:p>
        </w:tc>
        <w:tc>
          <w:tcPr/>
          <w:p>
            <w:pPr>
              <w:pStyle w:val="Compact"/>
              <w:jc w:val="left"/>
            </w:pPr>
            <w:r>
              <w:rPr>
                <w:bCs/>
                <w:b/>
              </w:rPr>
              <w:t xml:space="preserve">Monthly Supply of Daily Disposable Contact Lenses</w:t>
            </w:r>
            <w:r>
              <w:br/>
            </w:r>
            <w:r>
              <w:t xml:space="preserve">30 pairs of silicone hydrogel daily disposable lenses. Brand: OptiClear Daily. Includes follow-up consultation.</w:t>
            </w:r>
          </w:p>
        </w:tc>
        <w:tc>
          <w:tcPr/>
          <w:p>
            <w:pPr>
              <w:pStyle w:val="Compact"/>
              <w:jc w:val="left"/>
            </w:pPr>
            <w:r>
              <w:t xml:space="preserve">1 box</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8</w:t>
            </w:r>
          </w:p>
        </w:tc>
        <w:tc>
          <w:tcPr/>
          <w:p>
            <w:pPr>
              <w:pStyle w:val="Compact"/>
              <w:jc w:val="left"/>
            </w:pPr>
            <w:r>
              <w:rPr>
                <w:bCs/>
                <w:b/>
              </w:rPr>
              <w:t xml:space="preserve">Low Vision Rehabilitation Consultation</w:t>
            </w:r>
            <w:r>
              <w:br/>
            </w:r>
            <w:r>
              <w:t xml:space="preserve">Specialized assessment and recommendation of visual aids and adaptive devices for patients with significant visual impairment.</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bl>
    <w:bookmarkEnd w:id="23"/>
    <w:p>
      <w:pPr>
        <w:pStyle w:val="BodyText"/>
      </w:pPr>
      <w:r>
        <w:t xml:space="preserve">Subtotal:</w:t>
      </w:r>
      <w:r>
        <w:t xml:space="preserve"> </w:t>
      </w:r>
      <w:r>
        <w:t xml:space="preserve">151,000.00 KZT</w:t>
      </w:r>
    </w:p>
    <w:p>
      <w:pPr>
        <w:pStyle w:val="BodyText"/>
      </w:pPr>
      <w:r>
        <w:t xml:space="preserve">VAT (12% - Kazakhstan Standard Rate):</w:t>
      </w:r>
      <w:r>
        <w:t xml:space="preserve"> </w:t>
      </w:r>
      <w:r>
        <w:t xml:space="preserve">18,120.00 KZT</w:t>
      </w:r>
    </w:p>
    <w:p>
      <w:pPr>
        <w:pStyle w:val="BodyText"/>
      </w:pPr>
      <w:r>
        <w:t xml:space="preserve">Discount (Loyalty Program - 5%):</w:t>
      </w:r>
      <w:r>
        <w:t xml:space="preserve"> </w:t>
      </w:r>
      <w:r>
        <w:t xml:space="preserve">-7,550.00 KZT</w:t>
      </w:r>
    </w:p>
    <w:p>
      <w:pPr>
        <w:pStyle w:val="BodyText"/>
      </w:pPr>
      <w:r>
        <w:t xml:space="preserve">TOTAL AMOUNT DUE:</w:t>
      </w:r>
      <w:r>
        <w:t xml:space="preserve"> </w:t>
      </w:r>
      <w:r>
        <w:t xml:space="preserve">161,570.00 KZT</w:t>
      </w:r>
    </w:p>
    <w:bookmarkStart w:id="24" w:name="important-notes-and-payment-information"/>
    <w:p>
      <w:pPr>
        <w:pStyle w:val="Heading4"/>
      </w:pPr>
      <w:r>
        <w:t xml:space="preserve">Important Notes and Payment Information:</w:t>
      </w:r>
    </w:p>
    <w:p>
      <w:pPr>
        <w:pStyle w:val="FirstParagraph"/>
      </w:pPr>
      <w:r>
        <w:rPr>
          <w:bCs/>
          <w:b/>
        </w:rPr>
        <w:t xml:space="preserve">Payment Methods Accepted:</w:t>
      </w:r>
      <w:r>
        <w:t xml:space="preserve"> </w:t>
      </w:r>
      <w:r>
        <w:t xml:space="preserve">Bank transfer to Kaspi Bank (Account: KZ86125KZT500412345678), Kaspi QR code, Visa/MasterCard, or cash at our Almaty clinic location.</w:t>
      </w:r>
    </w:p>
    <w:p>
      <w:pPr>
        <w:pStyle w:val="BodyText"/>
      </w:pPr>
      <w:r>
        <w:rPr>
          <w:bCs/>
          <w:b/>
        </w:rPr>
        <w:t xml:space="preserve">Bank Details:</w:t>
      </w:r>
      <w:r>
        <w:br/>
      </w:r>
      <w:r>
        <w:t xml:space="preserve">Beneficiary: Almaty Vision Care Center LLP</w:t>
      </w:r>
      <w:r>
        <w:br/>
      </w:r>
      <w:r>
        <w:t xml:space="preserve">Bank: JSC Kaspi Bank</w:t>
      </w:r>
      <w:r>
        <w:br/>
      </w:r>
      <w:r>
        <w:t xml:space="preserve">BIC: KASPKZKA</w:t>
      </w:r>
      <w:r>
        <w:br/>
      </w:r>
      <w:r>
        <w:t xml:space="preserve">Account Number: KZ86125KZT500412345678</w:t>
      </w:r>
      <w:r>
        <w:br/>
      </w:r>
      <w:r>
        <w:t xml:space="preserve">Purpose of Payment: Invoice INV-2024-0892 - Optometry Services</w:t>
      </w:r>
    </w:p>
    <w:p>
      <w:pPr>
        <w:pStyle w:val="BodyText"/>
      </w:pPr>
      <w:r>
        <w:rPr>
          <w:bCs/>
          <w:b/>
        </w:rPr>
        <w:t xml:space="preserve">Terms and Conditions:</w:t>
      </w:r>
      <w:r>
        <w:t xml:space="preserve"> </w:t>
      </w:r>
      <w:r>
        <w:t xml:space="preserve">This invoice is issued in accordance with the legislation of the Republic of Kazakhstan. All optometry services are performed by licensed professionals registered with the Ministry of Health of Kazakhstan. Payment is due within 15 days of the invoice date. Late payments may incur a penalty of 0.1% per day. Eyeglass frames and lenses are subject to a 14-day return policy if unused and in original packaging. Contact lens prescriptions are valid for 12 months from the date of examination.</w:t>
      </w:r>
    </w:p>
    <w:p>
      <w:pPr>
        <w:pStyle w:val="BodyText"/>
      </w:pPr>
      <w:r>
        <w:rPr>
          <w:bCs/>
          <w:b/>
        </w:rPr>
        <w:t xml:space="preserve">Medical Disclaimer:</w:t>
      </w:r>
      <w:r>
        <w:t xml:space="preserve"> </w:t>
      </w:r>
      <w:r>
        <w:t xml:space="preserve">The services described in this invoice are provided by qualified optometrists specializing in vision care, eye health assessment, and refractive error correction. This invoice does not constitute a medical diagnosis beyond the scope of optometric practice. For ophthalmological surgical procedures, referral to a certified ophthalmologist may be required.</w:t>
      </w:r>
    </w:p>
    <w:p>
      <w:pPr>
        <w:pStyle w:val="BodyText"/>
      </w:pPr>
      <w:r>
        <w:rPr>
          <w:bCs/>
          <w:b/>
        </w:rPr>
        <w:t xml:space="preserve">Thank you for choosing Almaty Vision Care Center.</w:t>
      </w:r>
      <w:r>
        <w:t xml:space="preserve"> </w:t>
      </w:r>
      <w:r>
        <w:t xml:space="preserve">We are committed to providing the highest standard of optometric care in Kazakhstan. Your vision health is our priority. For any questions regarding this invoice or your eye care treatment, please contact our billing department at +7 (727) 123-45-67 or email billing@almatyvisioncare.kz.</w:t>
      </w:r>
    </w:p>
    <w:bookmarkEnd w:id="24"/>
    <w:p>
      <w:pPr>
        <w:pStyle w:val="BodyText"/>
      </w:pPr>
      <w:r>
        <w:rPr>
          <w:bCs/>
          <w:b/>
        </w:rPr>
        <w:t xml:space="preserve">Authorized Signature:</w:t>
      </w:r>
    </w:p>
    <w:p>
      <w:pPr>
        <w:pStyle w:val="BodyText"/>
      </w:pPr>
      <w:r>
        <w:t xml:space="preserve">Dr. Bakytzhan Serikbayev</w:t>
      </w:r>
    </w:p>
    <w:p>
      <w:pPr>
        <w:pStyle w:val="BodyText"/>
      </w:pPr>
      <w:r>
        <w:t xml:space="preserve">Chief Optometrist</w:t>
      </w:r>
    </w:p>
    <w:p>
      <w:pPr>
        <w:pStyle w:val="BodyText"/>
      </w:pPr>
      <w:r>
        <w:t xml:space="preserve">Almaty Vision Care Center</w:t>
      </w:r>
    </w:p>
    <w:p>
      <w:pPr>
        <w:pStyle w:val="BodyText"/>
      </w:pPr>
      <w:r>
        <w:rPr>
          <w:bCs/>
          <w:b/>
        </w:rPr>
        <w:t xml:space="preserve">Client Acknowledgment:</w:t>
      </w:r>
    </w:p>
    <w:p>
      <w:pPr>
        <w:pStyle w:val="BodyText"/>
      </w:pPr>
      <w:r>
        <w:t xml:space="preserve">_________________________</w:t>
      </w:r>
    </w:p>
    <w:p>
      <w:pPr>
        <w:pStyle w:val="BodyText"/>
      </w:pPr>
      <w:r>
        <w:t xml:space="preserve">Signature and Date</w:t>
      </w:r>
    </w:p>
    <w:p>
      <w:pPr>
        <w:pStyle w:val="BodyText"/>
      </w:pPr>
      <w:r>
        <w:t xml:space="preserve">Almaty Vision Care Center LLP | 45 Abai Avenue, Almaty, Kazakhstan 050000</w:t>
      </w:r>
      <w:r>
        <w:br/>
      </w:r>
      <w:r>
        <w:t xml:space="preserve">TIN: 123456789012 | License: OPT-KZ-2024-001</w:t>
      </w:r>
      <w:r>
        <w:br/>
      </w:r>
      <w:r>
        <w:t xml:space="preserve">This is an official tax invoice compliant with Kazakhstan financial regulations.</w:t>
      </w:r>
      <w:r>
        <w:br/>
      </w:r>
      <w:r>
        <w:t xml:space="preserve">Generated on: October 15, 2024 | Invoice ID: INV-2024-0892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Optometry Services Invoice - Almaty, Kazakhstan</dc:title>
  <dc:creator/>
  <dc:language>en</dc:language>
  <cp:keywords/>
  <dcterms:created xsi:type="dcterms:W3CDTF">2026-10-10T06:28:50Z</dcterms:created>
  <dcterms:modified xsi:type="dcterms:W3CDTF">2026-10-10T06:28:50Z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