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Mexico</w:t>
      </w:r>
      <w:r>
        <w:t xml:space="preserve"> </w:t>
      </w:r>
      <w:r>
        <w:t xml:space="preserve">City</w:t>
      </w:r>
    </w:p>
    <w:bookmarkStart w:id="20" w:name="visión-central-optometry"/>
    <w:p>
      <w:pPr>
        <w:pStyle w:val="Heading1"/>
      </w:pPr>
      <w:r>
        <w:t xml:space="preserve">Visión Central Optometry</w:t>
      </w:r>
    </w:p>
    <w:p>
      <w:pPr>
        <w:pStyle w:val="FirstParagraph"/>
      </w:pPr>
      <w:r>
        <w:rPr>
          <w:bCs/>
          <w:b/>
        </w:rPr>
        <w:t xml:space="preserve">RFC:</w:t>
      </w:r>
      <w:r>
        <w:t xml:space="preserve"> </w:t>
      </w:r>
      <w:r>
        <w:t xml:space="preserve">VIO-850912-XYZ</w:t>
      </w:r>
    </w:p>
    <w:p>
      <w:pPr>
        <w:pStyle w:val="BodyText"/>
      </w:pPr>
      <w:r>
        <w:rPr>
          <w:bCs/>
          <w:b/>
        </w:rPr>
        <w:t xml:space="preserve">Address:</w:t>
      </w:r>
      <w:r>
        <w:t xml:space="preserve"> </w:t>
      </w:r>
      <w:r>
        <w:t xml:space="preserve">Av. Paseo de la Reforma 222, Col. Juárez</w:t>
      </w:r>
    </w:p>
    <w:p>
      <w:pPr>
        <w:pStyle w:val="BodyText"/>
      </w:pPr>
      <w:r>
        <w:rPr>
          <w:bCs/>
          <w:b/>
        </w:rPr>
        <w:t xml:space="preserve">City:</w:t>
      </w:r>
      <w:r>
        <w:t xml:space="preserve"> </w:t>
      </w:r>
      <w:r>
        <w:t xml:space="preserve">Mexico City, CDMX, 06600, Mexico</w:t>
      </w:r>
    </w:p>
    <w:p>
      <w:pPr>
        <w:pStyle w:val="BodyText"/>
      </w:pPr>
      <w:r>
        <w:rPr>
          <w:bCs/>
          <w:b/>
        </w:rPr>
        <w:t xml:space="preserve">Phone:</w:t>
      </w:r>
      <w:r>
        <w:t xml:space="preserve"> </w:t>
      </w:r>
      <w:r>
        <w:t xml:space="preserve">+52 (55) 1234-5678</w:t>
      </w:r>
    </w:p>
    <w:p>
      <w:pPr>
        <w:pStyle w:val="BodyText"/>
      </w:pPr>
      <w:r>
        <w:rPr>
          <w:bCs/>
          <w:b/>
        </w:rPr>
        <w:t xml:space="preserve">Email:</w:t>
      </w:r>
      <w:r>
        <w:t xml:space="preserve"> </w:t>
      </w:r>
      <w:r>
        <w:t xml:space="preserve">billing@visioncentral.mx</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p>
      <w:pPr>
        <w:pStyle w:val="BodyText"/>
      </w:pPr>
      <w:r>
        <w:t xml:space="preserve">Folio Fiscal: A-12345</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Juan Carlos Pérez García</w:t>
      </w:r>
    </w:p>
    <w:p>
      <w:pPr>
        <w:pStyle w:val="BodyText"/>
      </w:pPr>
      <w:r>
        <w:rPr>
          <w:bCs/>
          <w:b/>
        </w:rPr>
        <w:t xml:space="preserve">RFC:</w:t>
      </w:r>
      <w:r>
        <w:t xml:space="preserve"> </w:t>
      </w:r>
      <w:r>
        <w:t xml:space="preserve">PEGJ-800515-AB1</w:t>
      </w:r>
    </w:p>
    <w:p>
      <w:pPr>
        <w:pStyle w:val="BodyText"/>
      </w:pPr>
      <w:r>
        <w:rPr>
          <w:bCs/>
          <w:b/>
        </w:rPr>
        <w:t xml:space="preserve">Address:</w:t>
      </w:r>
      <w:r>
        <w:t xml:space="preserve"> </w:t>
      </w:r>
      <w:r>
        <w:t xml:space="preserve">Calle Insurgentes Sur 1602, Col. Del Valle</w:t>
      </w:r>
    </w:p>
    <w:p>
      <w:pPr>
        <w:pStyle w:val="BodyText"/>
      </w:pPr>
      <w:r>
        <w:rPr>
          <w:bCs/>
          <w:b/>
        </w:rPr>
        <w:t xml:space="preserve">City:</w:t>
      </w:r>
      <w:r>
        <w:t xml:space="preserve"> </w:t>
      </w:r>
      <w:r>
        <w:t xml:space="preserve">Mexico City, CDMX, 03100, Mexico</w:t>
      </w:r>
    </w:p>
    <w:p>
      <w:pPr>
        <w:pStyle w:val="BodyText"/>
      </w:pPr>
      <w:r>
        <w:rPr>
          <w:bCs/>
          <w:b/>
        </w:rPr>
        <w:t xml:space="preserve">Payment Method:</w:t>
      </w:r>
      <w:r>
        <w:t xml:space="preserve"> </w:t>
      </w:r>
      <w:r>
        <w:t xml:space="preserve">Bank Transfer (SPEI)</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Comprehensive Eye Examination (Optometrist Consultation)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Premium Anti-Reflective Lenses (High Index 1.67)</w:t>
            </w:r>
          </w:p>
        </w:tc>
        <w:tc>
          <w:tcPr/>
          <w:p>
            <w:pPr>
              <w:pStyle w:val="Compact"/>
              <w:jc w:val="left"/>
            </w:pPr>
            <w:r>
              <w:t xml:space="preserve">2</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Designer Titanium Frame (Model: MX-City Pro)</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Lens Fitting and Adjustment Service</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Digital Eye Strain Assessment Report</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11,300.00 MXN</w:t>
            </w:r>
          </w:p>
        </w:tc>
      </w:tr>
      <w:tr>
        <w:tc>
          <w:tcPr/>
          <w:p>
            <w:pPr>
              <w:pStyle w:val="Compact"/>
              <w:jc w:val="left"/>
            </w:pPr>
            <w:r>
              <w:t xml:space="preserve">VAT (16%):</w:t>
            </w:r>
          </w:p>
        </w:tc>
        <w:tc>
          <w:tcPr/>
          <w:p>
            <w:pPr>
              <w:pStyle w:val="Compact"/>
              <w:jc w:val="left"/>
            </w:pPr>
            <w:r>
              <w:t xml:space="preserve">1,808.00 MXN</w:t>
            </w:r>
          </w:p>
        </w:tc>
      </w:tr>
      <w:tr>
        <w:tc>
          <w:tcPr/>
          <w:p>
            <w:pPr>
              <w:pStyle w:val="Compact"/>
              <w:jc w:val="left"/>
            </w:pPr>
            <w:r>
              <w:t xml:space="preserve">Total Due:</w:t>
            </w:r>
          </w:p>
        </w:tc>
        <w:tc>
          <w:tcPr/>
          <w:p>
            <w:pPr>
              <w:pStyle w:val="Compact"/>
              <w:jc w:val="left"/>
            </w:pPr>
            <w:r>
              <w:t xml:space="preserve">13,108.00 MXN</w:t>
            </w:r>
          </w:p>
        </w:tc>
      </w:tr>
    </w:tbl>
    <w:bookmarkStart w:id="23" w:name="terms-and-conditions"/>
    <w:p>
      <w:pPr>
        <w:pStyle w:val="Heading3"/>
      </w:pPr>
      <w:r>
        <w:t xml:space="preserve">Terms and Conditions:</w:t>
      </w:r>
    </w:p>
    <w:p>
      <w:pPr>
        <w:pStyle w:val="FirstParagraph"/>
      </w:pPr>
      <w:r>
        <w:t xml:space="preserve">1. Payment is due within 30 days of the invoice date. Late payments may incur a 2% monthly interest charge.</w:t>
      </w:r>
    </w:p>
    <w:p>
      <w:pPr>
        <w:pStyle w:val="BodyText"/>
      </w:pPr>
      <w:r>
        <w:t xml:space="preserve">2. This invoice is valid for tax deduction purposes in accordance with Mexican tax laws (SAT regulations).</w:t>
      </w:r>
    </w:p>
    <w:p>
      <w:pPr>
        <w:pStyle w:val="BodyText"/>
      </w:pPr>
      <w:r>
        <w:t xml:space="preserve">3. All optical services provided by our licensed Optometrist are guaranteed for 90 days from the date of service.</w:t>
      </w:r>
    </w:p>
    <w:p>
      <w:pPr>
        <w:pStyle w:val="BodyText"/>
      </w:pPr>
      <w:r>
        <w:t xml:space="preserve">4. Frame and lens warranties are subject to manufacturer terms and conditions.</w:t>
      </w:r>
    </w:p>
    <w:p>
      <w:pPr>
        <w:pStyle w:val="BodyText"/>
      </w:pPr>
      <w:r>
        <w:t xml:space="preserve">5. For any discrepancies, please contact our billing department within 15 days of receiving this invoice.</w:t>
      </w:r>
    </w:p>
    <w:p>
      <w:pPr>
        <w:pStyle w:val="BodyText"/>
      </w:pPr>
      <w:r>
        <w:t xml:space="preserve">6. This document serves as an official receipt for services rendered in Mexico City, CDMX.</w:t>
      </w:r>
    </w:p>
    <w:bookmarkEnd w:id="23"/>
    <w:p>
      <w:pPr>
        <w:pStyle w:val="BodyText"/>
      </w:pPr>
      <w:r>
        <w:rPr>
          <w:bCs/>
          <w:b/>
        </w:rPr>
        <w:t xml:space="preserve">Legal Notice:</w:t>
      </w:r>
      <w:r>
        <w:t xml:space="preserve"> </w:t>
      </w:r>
      <w:r>
        <w:t xml:space="preserve">This invoice is issued by Visión Central Optometry, a registered business entity operating under the laws of the United Mexican States. Our Optometrist services comply with the standards set by the Mexican Council of Optometry. All prices are in Mexican Pesos (MXN) and include applicable taxes as required by the Servicio de Administración Tributaria (SAT). This document is generated electronically and holds the same legal validity as a paper invoice. By accepting our services, the client agrees to the terms outlined herein. For any legal inquiries, please refer to our full terms of service available at our Mexico City clinic or website.</w:t>
      </w:r>
    </w:p>
    <w:p>
      <w:pPr>
        <w:pStyle w:val="BodyText"/>
      </w:pPr>
      <w:r>
        <w:rPr>
          <w:bCs/>
          <w:b/>
        </w:rPr>
        <w:t xml:space="preserve">Disclaimer:</w:t>
      </w:r>
      <w:r>
        <w:t xml:space="preserve"> </w:t>
      </w:r>
      <w:r>
        <w:t xml:space="preserve">The information contained in this invoice is confidential and intended solely for the use of the individual or entity to whom it is addressed. If you are not the intended recipient, please notify us immediately and delete this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Mexico City</dc:title>
  <dc:creator/>
  <dc:language>en</dc:language>
  <cp:keywords/>
  <dcterms:created xsi:type="dcterms:W3CDTF">2026-10-10T06:23:19Z</dcterms:created>
  <dcterms:modified xsi:type="dcterms:W3CDTF">2026-10-10T06:23:19Z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