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Optometry</w:t>
      </w:r>
      <w:r>
        <w:t xml:space="preserve"> </w:t>
      </w:r>
      <w:r>
        <w:t xml:space="preserve">Invoice</w:t>
      </w:r>
      <w:r>
        <w:t xml:space="preserve"> </w:t>
      </w:r>
      <w:r>
        <w:t xml:space="preserve">-</w:t>
      </w:r>
      <w:r>
        <w:t xml:space="preserve"> </w:t>
      </w:r>
      <w:r>
        <w:t xml:space="preserve">Lima,</w:t>
      </w:r>
      <w:r>
        <w:t xml:space="preserve"> </w:t>
      </w:r>
      <w:r>
        <w:t xml:space="preserve">Peru</w:t>
      </w:r>
    </w:p>
    <w:bookmarkStart w:id="20" w:name="vision-lima-optometry-clinic"/>
    <w:p>
      <w:pPr>
        <w:pStyle w:val="Heading1"/>
      </w:pPr>
      <w:r>
        <w:t xml:space="preserve">VISION LIMA OPTOMETRY CLINIC</w:t>
      </w:r>
    </w:p>
    <w:p>
      <w:pPr>
        <w:pStyle w:val="FirstParagraph"/>
      </w:pPr>
      <w:r>
        <w:rPr>
          <w:bCs/>
          <w:b/>
        </w:rPr>
        <w:t xml:space="preserve">Specialized Eye Care in the Heart of Peru</w:t>
      </w:r>
    </w:p>
    <w:p>
      <w:pPr>
        <w:pStyle w:val="BodyText"/>
      </w:pPr>
      <w:r>
        <w:t xml:space="preserve">Av. Javier Prado Este 4500, San Isidro</w:t>
      </w:r>
    </w:p>
    <w:p>
      <w:pPr>
        <w:pStyle w:val="BodyText"/>
      </w:pPr>
      <w:r>
        <w:t xml:space="preserve">Lima, Peru - Postal Code: 15046</w:t>
      </w:r>
    </w:p>
    <w:p>
      <w:pPr>
        <w:pStyle w:val="BodyText"/>
      </w:pPr>
      <w:r>
        <w:t xml:space="preserve">RUC: 20601234567</w:t>
      </w:r>
    </w:p>
    <w:p>
      <w:pPr>
        <w:pStyle w:val="BodyText"/>
      </w:pPr>
      <w:r>
        <w:t xml:space="preserve">Phone: +51 (1) 456-7890</w:t>
      </w:r>
    </w:p>
    <w:p>
      <w:pPr>
        <w:pStyle w:val="BodyText"/>
      </w:pPr>
      <w:r>
        <w:t xml:space="preserve">Email: billing@visionlima.com.pe</w:t>
      </w:r>
    </w:p>
    <w:bookmarkEnd w:id="20"/>
    <w:bookmarkStart w:id="21" w:name="tax-invoice"/>
    <w:p>
      <w:pPr>
        <w:pStyle w:val="Heading2"/>
      </w:pPr>
      <w:r>
        <w:t xml:space="preserve">TAX INVOICE</w:t>
      </w:r>
    </w:p>
    <w:p>
      <w:pPr>
        <w:pStyle w:val="FirstParagraph"/>
      </w:pPr>
      <w:r>
        <w:t xml:space="preserve">Invoice Number: #INV-2023-0892</w:t>
      </w:r>
    </w:p>
    <w:p>
      <w:pPr>
        <w:pStyle w:val="BodyText"/>
      </w:pPr>
      <w:r>
        <w:t xml:space="preserve">Date of Issue: October 24, 2023</w:t>
      </w:r>
    </w:p>
    <w:p>
      <w:pPr>
        <w:pStyle w:val="BodyText"/>
      </w:pPr>
      <w:r>
        <w:t xml:space="preserve">Due Date: November 07, 2023</w:t>
      </w:r>
    </w:p>
    <w:p>
      <w:pPr>
        <w:pStyle w:val="BodyText"/>
      </w:pPr>
      <w:r>
        <w:t xml:space="preserve">Payment Terms: Net 14 Days</w:t>
      </w:r>
    </w:p>
    <w:bookmarkEnd w:id="21"/>
    <w:bookmarkStart w:id="22" w:name="bill-to"/>
    <w:p>
      <w:pPr>
        <w:pStyle w:val="Heading3"/>
      </w:pPr>
      <w:r>
        <w:t xml:space="preserve">Bill To:</w:t>
      </w:r>
    </w:p>
    <w:p>
      <w:pPr>
        <w:pStyle w:val="FirstParagraph"/>
      </w:pPr>
      <w:r>
        <w:rPr>
          <w:bCs/>
          <w:b/>
        </w:rPr>
        <w:t xml:space="preserve">Mr. Carlos Eduardo Mendoza</w:t>
      </w:r>
    </w:p>
    <w:p>
      <w:pPr>
        <w:pStyle w:val="BodyText"/>
      </w:pPr>
      <w:r>
        <w:t xml:space="preserve">DNI: 72345678</w:t>
      </w:r>
    </w:p>
    <w:p>
      <w:pPr>
        <w:pStyle w:val="BodyText"/>
      </w:pPr>
      <w:r>
        <w:t xml:space="preserve">Av. Arequipa 1234, Of. 505, Miraflores</w:t>
      </w:r>
    </w:p>
    <w:p>
      <w:pPr>
        <w:pStyle w:val="BodyText"/>
      </w:pPr>
      <w:r>
        <w:t xml:space="preserve">Lima, Peru</w:t>
      </w:r>
    </w:p>
    <w:p>
      <w:pPr>
        <w:pStyle w:val="BodyText"/>
      </w:pPr>
      <w:r>
        <w:t xml:space="preserve">Email: carlos.mendoza@example.com</w:t>
      </w:r>
    </w:p>
    <w:bookmarkEnd w:id="22"/>
    <w:bookmarkStart w:id="24" w:name="X61d4d1c4a131c7533969d23944cdf3ab85e1c5c"/>
    <w:p>
      <w:pPr>
        <w:pStyle w:val="Heading3"/>
      </w:pPr>
      <w:r>
        <w:t xml:space="preserve">Service Description: Comprehensive Ophthalmological Evaluation and Optical Dispensing</w:t>
      </w:r>
    </w:p>
    <w:p>
      <w:pPr>
        <w:pStyle w:val="FirstParagraph"/>
      </w:pPr>
      <w:r>
        <w:t xml:space="preserve">This invoice represents the professional services rendered by our licensed optometrists in Lima, Peru.</w:t>
      </w:r>
      <w:r>
        <w:t xml:space="preserve"> </w:t>
      </w:r>
      <w:r>
        <w:t xml:space="preserve">The services include a complete visual acuity assessment, refraction analysis, ocular health screening,</w:t>
      </w:r>
      <w:r>
        <w:t xml:space="preserve"> </w:t>
      </w:r>
      <w:r>
        <w:t xml:space="preserve">and the dispensing of corrective lenses tailored to the specific physiological needs of the patient.</w:t>
      </w:r>
      <w:r>
        <w:t xml:space="preserve"> </w:t>
      </w:r>
      <w:r>
        <w:t xml:space="preserve">All procedures adhere to the strict medical standards established by the Peruvian Ministry of Health (MINSA)</w:t>
      </w:r>
      <w:r>
        <w:t xml:space="preserve"> </w:t>
      </w:r>
      <w:r>
        <w:t xml:space="preserve">and the National College of Optometrists of Peru.</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Price (PEN)</w:t>
            </w:r>
          </w:p>
        </w:tc>
        <w:tc>
          <w:tcPr/>
          <w:p>
            <w:pPr>
              <w:pStyle w:val="Compact"/>
              <w:jc w:val="left"/>
            </w:pPr>
            <w:r>
              <w:t xml:space="preserve">Total (PEN)</w:t>
            </w:r>
          </w:p>
        </w:tc>
        <w:tc>
          <w:tcPr/>
          <w:p>
            <w:pPr>
              <w:pStyle w:val="Compact"/>
              <w:jc w:val="left"/>
            </w:pPr>
            <w:r>
              <w:t xml:space="preserve">IGV (18%)</w:t>
            </w:r>
          </w:p>
        </w:tc>
      </w:tr>
      <w:tr>
        <w:tc>
          <w:tcPr/>
          <w:p>
            <w:pPr>
              <w:pStyle w:val="Compact"/>
              <w:jc w:val="left"/>
            </w:pPr>
            <w:r>
              <w:t xml:space="preserve">1</w:t>
            </w:r>
          </w:p>
        </w:tc>
        <w:tc>
          <w:tcPr/>
          <w:p>
            <w:pPr>
              <w:pStyle w:val="Compact"/>
              <w:jc w:val="left"/>
            </w:pPr>
            <w:r>
              <w:rPr>
                <w:bCs/>
                <w:b/>
              </w:rPr>
              <w:t xml:space="preserve">Comprehensive Optometric Examination</w:t>
            </w:r>
            <w:r>
              <w:br/>
            </w:r>
            <w:r>
              <w:t xml:space="preserve">Includes visual acuity testing, refraction (subjective and objective), binocular vision assessment,</w:t>
            </w:r>
            <w:r>
              <w:t xml:space="preserve"> </w:t>
            </w:r>
            <w:r>
              <w:t xml:space="preserve">and intraocular pressure measurement. Performed by a senior optometrist in our Lima clinic.</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c>
          <w:tcPr/>
          <w:p>
            <w:pPr>
              <w:pStyle w:val="Compact"/>
              <w:jc w:val="left"/>
            </w:pPr>
            <w:r>
              <w:t xml:space="preserve">27.00</w:t>
            </w:r>
          </w:p>
        </w:tc>
      </w:tr>
      <w:tr>
        <w:tc>
          <w:tcPr/>
          <w:p>
            <w:pPr>
              <w:pStyle w:val="Compact"/>
              <w:jc w:val="left"/>
            </w:pPr>
            <w:r>
              <w:t xml:space="preserve">2</w:t>
            </w:r>
          </w:p>
        </w:tc>
        <w:tc>
          <w:tcPr/>
          <w:p>
            <w:pPr>
              <w:pStyle w:val="Compact"/>
              <w:jc w:val="left"/>
            </w:pPr>
            <w:r>
              <w:rPr>
                <w:bCs/>
                <w:b/>
              </w:rPr>
              <w:t xml:space="preserve">Dilated Fundus Examination</w:t>
            </w:r>
            <w:r>
              <w:br/>
            </w:r>
            <w:r>
              <w:t xml:space="preserve">Detailed inspection of the retina, optic nerve, and macula using mydriatic drops to detect</w:t>
            </w:r>
            <w:r>
              <w:t xml:space="preserve"> </w:t>
            </w:r>
            <w:r>
              <w:t xml:space="preserve">early signs of diabetic retinopathy, glaucoma, or macular degeneration. Essential for patients</w:t>
            </w:r>
            <w:r>
              <w:t xml:space="preserve"> </w:t>
            </w:r>
            <w:r>
              <w:t xml:space="preserve">over 40 residing in high-altitude or urban environments like Lima.</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c>
          <w:tcPr/>
          <w:p>
            <w:pPr>
              <w:pStyle w:val="Compact"/>
              <w:jc w:val="left"/>
            </w:pPr>
            <w:r>
              <w:t xml:space="preserve">14.40</w:t>
            </w:r>
          </w:p>
        </w:tc>
      </w:tr>
      <w:tr>
        <w:tc>
          <w:tcPr/>
          <w:p>
            <w:pPr>
              <w:pStyle w:val="Compact"/>
              <w:jc w:val="left"/>
            </w:pPr>
            <w:r>
              <w:t xml:space="preserve">3</w:t>
            </w:r>
          </w:p>
        </w:tc>
        <w:tc>
          <w:tcPr/>
          <w:p>
            <w:pPr>
              <w:pStyle w:val="Compact"/>
              <w:jc w:val="left"/>
            </w:pPr>
            <w:r>
              <w:rPr>
                <w:bCs/>
                <w:b/>
              </w:rPr>
              <w:t xml:space="preserve">Premium Anti-Reflective Polycarbonate Lenses</w:t>
            </w:r>
            <w:r>
              <w:br/>
            </w:r>
            <w:r>
              <w:t xml:space="preserve">Pair of high-index lenses with blue light filter coating, designed for digital device usage.</w:t>
            </w:r>
            <w:r>
              <w:t xml:space="preserve"> </w:t>
            </w:r>
            <w:r>
              <w:t xml:space="preserve">Includes UV protection compliant with Peruvian optical safety standards.</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81.00</w:t>
            </w:r>
          </w:p>
        </w:tc>
      </w:tr>
      <w:tr>
        <w:tc>
          <w:tcPr/>
          <w:p>
            <w:pPr>
              <w:pStyle w:val="Compact"/>
              <w:jc w:val="left"/>
            </w:pPr>
            <w:r>
              <w:t xml:space="preserve">4</w:t>
            </w:r>
          </w:p>
        </w:tc>
        <w:tc>
          <w:tcPr/>
          <w:p>
            <w:pPr>
              <w:pStyle w:val="Compact"/>
              <w:jc w:val="left"/>
            </w:pPr>
            <w:r>
              <w:rPr>
                <w:bCs/>
                <w:b/>
              </w:rPr>
              <w:t xml:space="preserve">Titanium Semi-Rimless Frame</w:t>
            </w:r>
            <w:r>
              <w:br/>
            </w:r>
            <w:r>
              <w:t xml:space="preserve">Lightweight, hypoallergenic frame selected for durability and comfort. Includes professional</w:t>
            </w:r>
            <w:r>
              <w:t xml:space="preserve"> </w:t>
            </w:r>
            <w:r>
              <w:t xml:space="preserve">adjustment and fitting by our optical technicians.</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c>
          <w:tcPr/>
          <w:p>
            <w:pPr>
              <w:pStyle w:val="Compact"/>
              <w:jc w:val="left"/>
            </w:pPr>
            <w:r>
              <w:t xml:space="preserve">57.60</w:t>
            </w:r>
          </w:p>
        </w:tc>
      </w:tr>
      <w:tr>
        <w:tc>
          <w:tcPr/>
          <w:p>
            <w:pPr>
              <w:pStyle w:val="Compact"/>
              <w:jc w:val="left"/>
            </w:pPr>
            <w:r>
              <w:t xml:space="preserve">5</w:t>
            </w:r>
          </w:p>
        </w:tc>
        <w:tc>
          <w:tcPr/>
          <w:p>
            <w:pPr>
              <w:pStyle w:val="Compact"/>
              <w:jc w:val="left"/>
            </w:pPr>
            <w:r>
              <w:rPr>
                <w:bCs/>
                <w:b/>
              </w:rPr>
              <w:t xml:space="preserve">Visual Field Test (Perimetry)</w:t>
            </w:r>
            <w:r>
              <w:br/>
            </w:r>
            <w:r>
              <w:t xml:space="preserve">Computerized assessment of peripheral vision to evaluate neurological and ocular function.</w:t>
            </w:r>
            <w:r>
              <w:t xml:space="preserve"> </w:t>
            </w:r>
            <w:r>
              <w:t xml:space="preserve">Critical for monitoring glaucoma progression.</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21.60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 1,120.00</w:t>
            </w:r>
          </w:p>
        </w:tc>
      </w:tr>
      <w:tr>
        <w:tc>
          <w:tcPr/>
          <w:p>
            <w:pPr>
              <w:pStyle w:val="Compact"/>
              <w:jc w:val="left"/>
            </w:pPr>
            <w:r>
              <w:t xml:space="preserve">IGV (18% VAT):</w:t>
            </w:r>
          </w:p>
        </w:tc>
        <w:tc>
          <w:tcPr/>
          <w:p>
            <w:pPr>
              <w:pStyle w:val="Compact"/>
              <w:jc w:val="left"/>
            </w:pPr>
            <w:r>
              <w:t xml:space="preserve">S/ 201.60</w:t>
            </w:r>
          </w:p>
        </w:tc>
      </w:tr>
      <w:tr>
        <w:tc>
          <w:tcPr/>
          <w:p>
            <w:pPr>
              <w:pStyle w:val="Compact"/>
              <w:jc w:val="left"/>
            </w:pPr>
            <w:r>
              <w:t xml:space="preserve">TOTAL AMOUNT DUE:</w:t>
            </w:r>
          </w:p>
        </w:tc>
        <w:tc>
          <w:tcPr/>
          <w:p>
            <w:pPr>
              <w:pStyle w:val="Compact"/>
              <w:jc w:val="left"/>
            </w:pPr>
            <w:r>
              <w:t xml:space="preserve">S/ 1,321.60</w:t>
            </w:r>
          </w:p>
        </w:tc>
      </w:tr>
    </w:tbl>
    <w:p>
      <w:pPr>
        <w:pStyle w:val="BodyText"/>
      </w:pPr>
      <w:r>
        <w:rPr>
          <w:iCs/>
          <w:i/>
        </w:rPr>
        <w:t xml:space="preserve">Amount in words: One thousand three hundred twenty-one soles and 60/100 new Peruvian soles.</w:t>
      </w:r>
    </w:p>
    <w:bookmarkStart w:id="23" w:name="terms-conditions-and-legal-information"/>
    <w:p>
      <w:pPr>
        <w:pStyle w:val="Heading4"/>
      </w:pPr>
      <w:r>
        <w:t xml:space="preserve">Terms, Conditions, and Legal Information:</w:t>
      </w:r>
    </w:p>
    <w:p>
      <w:pPr>
        <w:numPr>
          <w:ilvl w:val="0"/>
          <w:numId w:val="1001"/>
        </w:numPr>
        <w:pStyle w:val="Compact"/>
      </w:pPr>
      <w:r>
        <w:rPr>
          <w:bCs/>
          <w:b/>
        </w:rPr>
        <w:t xml:space="preserve">Tax Compliance:</w:t>
      </w:r>
      <w:r>
        <w:t xml:space="preserve"> </w:t>
      </w:r>
      <w:r>
        <w:t xml:space="preserve">This invoice is issued in accordance with the regulations of the Superintendencia Nacional de Aduanas y de Administración Tributaria (SUNAT) of Peru. The IGV (Impuesto General a las Ventas) of 18% is included as mandatory by Peruvian law.</w:t>
      </w:r>
    </w:p>
    <w:p>
      <w:pPr>
        <w:numPr>
          <w:ilvl w:val="0"/>
          <w:numId w:val="1001"/>
        </w:numPr>
        <w:pStyle w:val="Compact"/>
      </w:pPr>
      <w:r>
        <w:rPr>
          <w:bCs/>
          <w:b/>
        </w:rPr>
        <w:t xml:space="preserve">Payment Methods:</w:t>
      </w:r>
      <w:r>
        <w:t xml:space="preserve"> </w:t>
      </w:r>
      <w:r>
        <w:t xml:space="preserve">Payments can be made via bank transfer to BCP (Banco de Crédito del Perú), account number 194-2003456789-0-26, or via credit/debit card at our Lima clinic. Please reference the invoice number #INV-2023-0892.</w:t>
      </w:r>
    </w:p>
    <w:p>
      <w:pPr>
        <w:numPr>
          <w:ilvl w:val="0"/>
          <w:numId w:val="1001"/>
        </w:numPr>
        <w:pStyle w:val="Compact"/>
      </w:pPr>
      <w:r>
        <w:rPr>
          <w:bCs/>
          <w:b/>
        </w:rPr>
        <w:t xml:space="preserve">Warranty:</w:t>
      </w:r>
      <w:r>
        <w:t xml:space="preserve"> </w:t>
      </w:r>
      <w:r>
        <w:t xml:space="preserve">Our optical products come with a 6-month warranty against manufacturing defects. This warranty does not cover damage caused by misuse, accidents, or normal wear and tear. Lens prescriptions are guaranteed for accuracy within 30 days of dispensing.</w:t>
      </w:r>
    </w:p>
    <w:p>
      <w:pPr>
        <w:numPr>
          <w:ilvl w:val="0"/>
          <w:numId w:val="1001"/>
        </w:numPr>
        <w:pStyle w:val="Compact"/>
      </w:pPr>
      <w:r>
        <w:rPr>
          <w:bCs/>
          <w:b/>
        </w:rPr>
        <w:t xml:space="preserve">Follow-up Care:</w:t>
      </w:r>
      <w:r>
        <w:t xml:space="preserve"> </w:t>
      </w:r>
      <w:r>
        <w:t xml:space="preserve">As part of our commitment to eye health in Lima, Peru, we recommend a follow-up examination in 12 months or sooner if you experience changes in vision, eye pain, or discomfort.</w:t>
      </w:r>
    </w:p>
    <w:p>
      <w:pPr>
        <w:numPr>
          <w:ilvl w:val="0"/>
          <w:numId w:val="1001"/>
        </w:numPr>
        <w:pStyle w:val="Compact"/>
      </w:pPr>
      <w:r>
        <w:rPr>
          <w:bCs/>
          <w:b/>
        </w:rPr>
        <w:t xml:space="preserve">Privacy Policy:</w:t>
      </w:r>
      <w:r>
        <w:t xml:space="preserve"> </w:t>
      </w:r>
      <w:r>
        <w:t xml:space="preserve">Your medical records and personal data are protected under Peruvian Law No. 29733 (Personal Data Protection Law). Information will only be used for clinical and billing purposes.</w:t>
      </w:r>
    </w:p>
    <w:p>
      <w:pPr>
        <w:numPr>
          <w:ilvl w:val="0"/>
          <w:numId w:val="1001"/>
        </w:numPr>
        <w:pStyle w:val="Compact"/>
      </w:pPr>
      <w:r>
        <w:rPr>
          <w:bCs/>
          <w:b/>
        </w:rPr>
        <w:t xml:space="preserve">Dispute Resolution:</w:t>
      </w:r>
      <w:r>
        <w:t xml:space="preserve"> </w:t>
      </w:r>
      <w:r>
        <w:t xml:space="preserve">Any disputes arising from this invoice shall be resolved through amicable negotiation in Lima, Peru. If unresolved, they will be subject to the jurisdiction of the local courts.</w:t>
      </w:r>
    </w:p>
    <w:p>
      <w:pPr>
        <w:pStyle w:val="FirstParagraph"/>
      </w:pPr>
      <w:r>
        <w:t xml:space="preserve">Thank you for trusting Vision Lima Optometry Clinic with your eye care needs. We are dedicated to providing</w:t>
      </w:r>
      <w:r>
        <w:t xml:space="preserve"> </w:t>
      </w:r>
      <w:r>
        <w:t xml:space="preserve">the highest standard of optometric services in Peru, ensuring clear vision and ocular health for our community.</w:t>
      </w:r>
    </w:p>
    <w:bookmarkEnd w:id="23"/>
    <w:p>
      <w:pPr>
        <w:pStyle w:val="BodyText"/>
      </w:pPr>
      <w:r>
        <w:t xml:space="preserve">Authorized Electronic Signature: Dr. Ana Lucia Ramirez, Optometrist (Colegio Nacional de Optometristas del Perú, Reg. #4567)</w:t>
      </w:r>
    </w:p>
    <w:p>
      <w:pPr>
        <w:pStyle w:val="BodyText"/>
      </w:pPr>
      <w:r>
        <w:t xml:space="preserve">Generated on: October 24, 2023 | Page 1 of 1</w:t>
      </w:r>
    </w:p>
    <w:p>
      <w:pPr>
        <w:pStyle w:val="BodyText"/>
      </w:pPr>
      <w:r>
        <w:t xml:space="preserve">© 2023 Vision Lima Optometry Clinic.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Optometry Invoice - Lima, Peru</dc:title>
  <dc:creator/>
  <dc:language>en</dc:language>
  <cp:keywords/>
  <dcterms:created xsi:type="dcterms:W3CDTF">2026-10-10T07:19:21Z</dcterms:created>
  <dcterms:modified xsi:type="dcterms:W3CDTF">2026-10-10T07:19:21Z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