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va-vision-optometry-center"/>
    <w:p>
      <w:pPr>
        <w:pStyle w:val="Heading1"/>
      </w:pPr>
      <w:r>
        <w:t xml:space="preserve">Neva Vision Optometry Center</w:t>
      </w:r>
    </w:p>
    <w:p>
      <w:pPr>
        <w:pStyle w:val="FirstParagraph"/>
      </w:pPr>
      <w:r>
        <w:t xml:space="preserve">19th Line, Vasilievsky Island, House 42, Office 305</w:t>
      </w:r>
    </w:p>
    <w:p>
      <w:pPr>
        <w:pStyle w:val="BodyText"/>
      </w:pPr>
      <w:r>
        <w:t xml:space="preserve">Saint Petersburg, Russia, 199178</w:t>
      </w:r>
    </w:p>
    <w:p>
      <w:pPr>
        <w:pStyle w:val="BodyText"/>
      </w:pPr>
      <w:r>
        <w:t xml:space="preserve">Tel: +7 (812) 555-01-99 | Email: billing@nevavision.ru</w:t>
      </w:r>
    </w:p>
    <w:p>
      <w:pPr>
        <w:pStyle w:val="BodyText"/>
      </w:pPr>
      <w:r>
        <w:t xml:space="preserve">INN: 7805123456 | KPP: 780501001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Alexei Petrov</w:t>
      </w:r>
    </w:p>
    <w:p>
      <w:pPr>
        <w:pStyle w:val="BodyText"/>
      </w:pPr>
      <w:r>
        <w:t xml:space="preserve">Individual Consumer</w:t>
      </w:r>
    </w:p>
    <w:p>
      <w:pPr>
        <w:pStyle w:val="BodyText"/>
      </w:pPr>
      <w:r>
        <w:t xml:space="preserve">Nevsky Prospect, 120, Apt 45</w:t>
      </w:r>
    </w:p>
    <w:p>
      <w:pPr>
        <w:pStyle w:val="BodyText"/>
      </w:pPr>
      <w:r>
        <w:t xml:space="preserve">Saint Petersburg, Russia, 191025</w:t>
      </w:r>
    </w:p>
    <w:p>
      <w:pPr>
        <w:pStyle w:val="BodyText"/>
      </w:pPr>
      <w:r>
        <w:t xml:space="preserve">Phone: +7 (921) 123-45-67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INV-SPB-2023-0892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 (RUB)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Refraction Analysis</w:t>
            </w:r>
            <w:r>
              <w:br/>
            </w:r>
            <w:r>
              <w:t xml:space="preserve">Detailed assessment of visual acuity and refractive error using automated and manual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Binocular Vision Assessment</w:t>
            </w:r>
            <w:r>
              <w:br/>
            </w:r>
            <w:r>
              <w:t xml:space="preserve">Evaluation of eye coordination, depth perception, and convergence capabilities.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Internal eye health check including retina, optic nerve, and macula inspection.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Lenses (High Index 1.67)</w:t>
            </w:r>
            <w:r>
              <w:br/>
            </w:r>
            <w:r>
              <w:t xml:space="preserve">Premium anti-reflective, scratch-resistant lenses tailored for high prescription strength.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Frame</w:t>
            </w:r>
            <w:r>
              <w:br/>
            </w:r>
            <w:r>
              <w:t xml:space="preserve">Lightweight, hypoallergenic titanium frame selected during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Dispensing and Adjustment Service</w:t>
            </w:r>
            <w:r>
              <w:br/>
            </w:r>
            <w:r>
              <w:t xml:space="preserve">Professional fitting, alignment, and patient education on new eyewear usage.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33,400.00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6,680.00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40,080.00 RUB</w:t>
      </w:r>
    </w:p>
    <w:bookmarkStart w:id="24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Payment is due within 14 days of the invoice date. Please include the invoice number (INV-SPB-2023-0892) in the payment reference field.</w:t>
      </w:r>
      <w:r>
        <w:t xml:space="preserve"> </w:t>
      </w:r>
      <w:r>
        <w:t xml:space="preserve">For bank transfers, please use the following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Neva Vision Optometry Center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40702810500000012345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BodyText"/>
      </w:pPr>
      <w:r>
        <w:t xml:space="preserve">Late payments may incur a penalty fee of 0.1% per day on the outstanding balance.</w:t>
      </w:r>
    </w:p>
    <w:bookmarkEnd w:id="24"/>
    <w:bookmarkStart w:id="25" w:name="service-guarantee"/>
    <w:p>
      <w:pPr>
        <w:pStyle w:val="Heading4"/>
      </w:pPr>
      <w:r>
        <w:t xml:space="preserve">Service Guarantee:</w:t>
      </w:r>
    </w:p>
    <w:p>
      <w:pPr>
        <w:pStyle w:val="FirstParagraph"/>
      </w:pPr>
      <w:r>
        <w:t xml:space="preserve">Neva Vision Optometry Center guarantees the quality of all optical products and professional services provided.</w:t>
      </w:r>
      <w:r>
        <w:t xml:space="preserve"> </w:t>
      </w:r>
      <w:r>
        <w:t xml:space="preserve">In the event of manufacturing defects in lenses or frames, we offer a free replacement within 12 months from the date of purchase.</w:t>
      </w:r>
      <w:r>
        <w:t xml:space="preserve"> </w:t>
      </w:r>
      <w:r>
        <w:t xml:space="preserve">This invoice serves as proof of purchase and warranty validity.</w:t>
      </w:r>
    </w:p>
    <w:bookmarkEnd w:id="25"/>
    <w:bookmarkStart w:id="26" w:name="optometry-consultation-notes"/>
    <w:p>
      <w:pPr>
        <w:pStyle w:val="Heading4"/>
      </w:pPr>
      <w:r>
        <w:t xml:space="preserve">Optometry Consultation Notes:</w:t>
      </w:r>
    </w:p>
    <w:p>
      <w:pPr>
        <w:pStyle w:val="FirstParagraph"/>
      </w:pPr>
      <w:r>
        <w:t xml:space="preserve">The services listed above were performed by a licensed optometrist specializing in clinical optometry and low vision rehabilitation.</w:t>
      </w:r>
      <w:r>
        <w:t xml:space="preserve"> </w:t>
      </w:r>
      <w:r>
        <w:t xml:space="preserve">The comprehensive examination ensures accurate prescription data, minimizing eye strain and maximizing visual comfort for daily activities.</w:t>
      </w:r>
      <w:r>
        <w:t xml:space="preserve"> </w:t>
      </w:r>
      <w:r>
        <w:t xml:space="preserve">Regular check-ups are recommended every 12-18 months to monitor ocular health and update prescriptions as needed.</w:t>
      </w:r>
    </w:p>
    <w:bookmarkEnd w:id="26"/>
    <w:p>
      <w:pPr>
        <w:pStyle w:val="BodyText"/>
      </w:pPr>
      <w:r>
        <w:t xml:space="preserve">This invoice is issued in accordance with the Civil Code of the Russian Federation and Federal Law No. 54-FZ "On the Application of Cash Register Devices".</w:t>
      </w:r>
      <w:r>
        <w:t xml:space="preserve"> </w:t>
      </w:r>
      <w:r>
        <w:t xml:space="preserve">Neva Vision Optometry Center is a registered healthcare provider in Saint Petersburg, Russia, committed to delivering high-standard optometric care.</w:t>
      </w:r>
      <w:r>
        <w:t xml:space="preserve"> </w:t>
      </w:r>
      <w:r>
        <w:t xml:space="preserve">All personal data provided by the client is processed in compliance with Federal Law No. 152-FZ "On Personal Data".</w:t>
      </w:r>
      <w:r>
        <w:t xml:space="preserve"> </w:t>
      </w:r>
      <w:r>
        <w:t xml:space="preserve">By accepting this invoice, the client acknowledges receipt of services and agrees to the terms of payment outlined herein.</w:t>
      </w:r>
      <w:r>
        <w:t xml:space="preserve"> </w:t>
      </w:r>
      <w:r>
        <w:t xml:space="preserve">For any disputes regarding this invoice or the services rendered, please contact our billing department within 30 days.</w:t>
      </w:r>
      <w:r>
        <w:t xml:space="preserve"> </w:t>
      </w:r>
      <w:r>
        <w:t xml:space="preserve">This document is valid for accounting and tax purposes within the Russian Federation.</w:t>
      </w:r>
    </w:p>
    <w:p>
      <w:pPr>
        <w:pStyle w:val="BodyText"/>
      </w:pPr>
      <w:r>
        <w:rPr>
          <w:bCs/>
          <w:b/>
        </w:rPr>
        <w:t xml:space="preserve">Authorized Signature:</w:t>
      </w:r>
      <w:r>
        <w:t xml:space="preserve"> </w:t>
      </w:r>
      <w:r>
        <w:t xml:space="preserve">_________________________</w:t>
      </w:r>
      <w:r>
        <w:br/>
      </w:r>
      <w:r>
        <w:t xml:space="preserve">Dr. Elena Sokolova, Chief Optometrist</w:t>
      </w:r>
      <w:r>
        <w:br/>
      </w:r>
      <w:r>
        <w:t xml:space="preserve">Neva Vision Optometry Center LLC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Saint Petersburg, Russia</dc:title>
  <dc:creator/>
  <dc:language>en</dc:language>
  <cp:keywords/>
  <dcterms:created xsi:type="dcterms:W3CDTF">2026-10-10T09:45:19Z</dcterms:created>
  <dcterms:modified xsi:type="dcterms:W3CDTF">2026-10-10T09:45:19Z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