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Optometry</w:t>
      </w:r>
      <w:r>
        <w:t xml:space="preserve"> </w:t>
      </w:r>
      <w:r>
        <w:t xml:space="preserve">Invoice</w:t>
      </w:r>
      <w:r>
        <w:t xml:space="preserve"> </w:t>
      </w:r>
      <w:r>
        <w:t xml:space="preserve">-</w:t>
      </w:r>
      <w:r>
        <w:t xml:space="preserve"> </w:t>
      </w:r>
      <w:r>
        <w:t xml:space="preserve">Zurich,</w:t>
      </w:r>
      <w:r>
        <w:t xml:space="preserve"> </w:t>
      </w:r>
      <w:r>
        <w:t xml:space="preserve">Switzerland</w:t>
      </w:r>
    </w:p>
    <w:bookmarkStart w:id="20" w:name="zurich-vision-optometry"/>
    <w:p>
      <w:pPr>
        <w:pStyle w:val="Heading1"/>
      </w:pPr>
      <w:r>
        <w:t xml:space="preserve">Zurich Vision Optometry</w:t>
      </w:r>
    </w:p>
    <w:p>
      <w:pPr>
        <w:pStyle w:val="FirstParagraph"/>
      </w:pPr>
      <w:r>
        <w:rPr>
          <w:bCs/>
          <w:b/>
        </w:rPr>
        <w:t xml:space="preserve">Dr. med. dent. Elena Müller, OD</w:t>
      </w:r>
    </w:p>
    <w:p>
      <w:pPr>
        <w:pStyle w:val="BodyText"/>
      </w:pPr>
      <w:r>
        <w:t xml:space="preserve">Bahnhofstrasse 45, 8001 Zurich, Switzerland</w:t>
      </w:r>
    </w:p>
    <w:p>
      <w:pPr>
        <w:pStyle w:val="BodyText"/>
      </w:pPr>
      <w:r>
        <w:t xml:space="preserve">Phone: +41 44 123 45 67 | Email: billing@zurichvision.ch</w:t>
      </w:r>
    </w:p>
    <w:p>
      <w:pPr>
        <w:pStyle w:val="BodyText"/>
      </w:pPr>
      <w:r>
        <w:t xml:space="preserve">VAT ID: CHE-123.456.789 MWST</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INV-2023-10-042</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Reference:</w:t>
      </w:r>
      <w:r>
        <w:t xml:space="preserve"> </w:t>
      </w:r>
      <w:r>
        <w:t xml:space="preserve">Patient ID #ZRH-8892</w:t>
      </w:r>
    </w:p>
    <w:bookmarkEnd w:id="21"/>
    <w:bookmarkStart w:id="22" w:name="bill-to"/>
    <w:p>
      <w:pPr>
        <w:pStyle w:val="Heading3"/>
      </w:pPr>
      <w:r>
        <w:t xml:space="preserve">Bill To</w:t>
      </w:r>
    </w:p>
    <w:p>
      <w:pPr>
        <w:pStyle w:val="FirstParagraph"/>
      </w:pPr>
      <w:r>
        <w:rPr>
          <w:bCs/>
          <w:b/>
        </w:rPr>
        <w:t xml:space="preserve">Mr. Hans Weber</w:t>
      </w:r>
    </w:p>
    <w:p>
      <w:pPr>
        <w:pStyle w:val="BodyText"/>
      </w:pPr>
      <w:r>
        <w:t xml:space="preserve">Seefeldstrasse 112</w:t>
      </w:r>
    </w:p>
    <w:p>
      <w:pPr>
        <w:pStyle w:val="BodyText"/>
      </w:pPr>
      <w:r>
        <w:t xml:space="preserve">8008 Zurich, Switzerland</w:t>
      </w:r>
    </w:p>
    <w:p>
      <w:pPr>
        <w:pStyle w:val="BodyText"/>
      </w:pPr>
      <w:r>
        <w:t xml:space="preserve">Insurance: Swiss Life Select</w:t>
      </w:r>
    </w:p>
    <w:p>
      <w:pPr>
        <w:pStyle w:val="BodyText"/>
      </w:pPr>
      <w:r>
        <w:t xml:space="preserve">Policy Number: SL-99887766</w:t>
      </w:r>
    </w:p>
    <w:bookmarkEnd w:id="22"/>
    <w:bookmarkStart w:id="23" w:name="payment-instructions"/>
    <w:p>
      <w:pPr>
        <w:pStyle w:val="Heading3"/>
      </w:pPr>
      <w:r>
        <w:t xml:space="preserve">Payment Instructions</w:t>
      </w:r>
    </w:p>
    <w:p>
      <w:pPr>
        <w:pStyle w:val="FirstParagraph"/>
      </w:pPr>
      <w:r>
        <w:t xml:space="preserve">Please transfer the total amount to the following account within 30 days.</w:t>
      </w:r>
    </w:p>
    <w:p>
      <w:pPr>
        <w:pStyle w:val="BodyText"/>
      </w:pPr>
      <w:r>
        <w:rPr>
          <w:bCs/>
          <w:b/>
        </w:rPr>
        <w:t xml:space="preserve">Bank:</w:t>
      </w:r>
      <w:r>
        <w:t xml:space="preserve"> </w:t>
      </w:r>
      <w:r>
        <w:t xml:space="preserve">UBS Switzerland AG</w:t>
      </w:r>
    </w:p>
    <w:p>
      <w:pPr>
        <w:pStyle w:val="BodyText"/>
      </w:pPr>
      <w:r>
        <w:rPr>
          <w:bCs/>
          <w:b/>
        </w:rPr>
        <w:t xml:space="preserve">IBAN:</w:t>
      </w:r>
      <w:r>
        <w:t xml:space="preserve"> </w:t>
      </w:r>
      <w:r>
        <w:t xml:space="preserve">CH93 0076 2011 6238 5295 7</w:t>
      </w:r>
    </w:p>
    <w:p>
      <w:pPr>
        <w:pStyle w:val="BodyText"/>
      </w:pPr>
      <w:r>
        <w:rPr>
          <w:bCs/>
          <w:b/>
        </w:rPr>
        <w:t xml:space="preserve">BIC:</w:t>
      </w:r>
      <w:r>
        <w:t xml:space="preserve"> </w:t>
      </w:r>
      <w:r>
        <w:t xml:space="preserve">UBSWCHZH80A</w:t>
      </w:r>
    </w:p>
    <w:p>
      <w:pPr>
        <w:pStyle w:val="BodyText"/>
      </w:pPr>
      <w:r>
        <w:rPr>
          <w:bCs/>
          <w:b/>
        </w:rPr>
        <w:t xml:space="preserve">Reference:</w:t>
      </w:r>
      <w:r>
        <w:t xml:space="preserve"> </w:t>
      </w:r>
      <w:r>
        <w:t xml:space="preserve">INV-2023-10-042</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 / Goods</w:t>
            </w:r>
          </w:p>
        </w:tc>
        <w:tc>
          <w:tcPr/>
          <w:p>
            <w:pPr>
              <w:pStyle w:val="Compact"/>
              <w:jc w:val="left"/>
            </w:pPr>
            <w:r>
              <w:t xml:space="preserve">Quantity</w:t>
            </w:r>
          </w:p>
        </w:tc>
        <w:tc>
          <w:tcPr/>
          <w:p>
            <w:pPr>
              <w:pStyle w:val="Compact"/>
              <w:jc w:val="left"/>
            </w:pPr>
            <w:r>
              <w:t xml:space="preserve">Unit Price (CHF)</w:t>
            </w:r>
          </w:p>
        </w:tc>
        <w:tc>
          <w:tcPr/>
          <w:p>
            <w:pPr>
              <w:pStyle w:val="Compact"/>
              <w:jc w:val="left"/>
            </w:pPr>
            <w:r>
              <w:t xml:space="preserve">Total (CHF)</w:t>
            </w:r>
          </w:p>
        </w:tc>
      </w:tr>
      <w:tr>
        <w:tc>
          <w:tcPr/>
          <w:p>
            <w:pPr>
              <w:pStyle w:val="Compact"/>
              <w:jc w:val="left"/>
            </w:pPr>
            <w:r>
              <w:t xml:space="preserve">1</w:t>
            </w:r>
          </w:p>
        </w:tc>
        <w:tc>
          <w:tcPr/>
          <w:p>
            <w:pPr>
              <w:pStyle w:val="Compact"/>
              <w:jc w:val="left"/>
            </w:pPr>
            <w:r>
              <w:rPr>
                <w:bCs/>
                <w:b/>
              </w:rPr>
              <w:t xml:space="preserve">Comprehensive Eye Examination</w:t>
            </w:r>
            <w:r>
              <w:br/>
            </w:r>
            <w:r>
              <w:t xml:space="preserve">Includes refraction, visual field test, and ocular health assessment performed by a certified Optometrist in Zurich.</w:t>
            </w:r>
          </w:p>
        </w:tc>
        <w:tc>
          <w:tcPr/>
          <w:p>
            <w:pPr>
              <w:pStyle w:val="Compact"/>
              <w:jc w:val="left"/>
            </w:pPr>
            <w:r>
              <w:t xml:space="preserve">1</w:t>
            </w:r>
          </w:p>
        </w:tc>
        <w:tc>
          <w:tcPr/>
          <w:p>
            <w:pPr>
              <w:pStyle w:val="Compact"/>
              <w:jc w:val="left"/>
            </w:pPr>
            <w:r>
              <w:t xml:space="preserve">180.00</w:t>
            </w:r>
          </w:p>
        </w:tc>
        <w:tc>
          <w:tcPr/>
          <w:p>
            <w:pPr>
              <w:pStyle w:val="Compact"/>
              <w:jc w:val="left"/>
            </w:pPr>
            <w:r>
              <w:t xml:space="preserve">180.00</w:t>
            </w:r>
          </w:p>
        </w:tc>
      </w:tr>
      <w:tr>
        <w:tc>
          <w:tcPr/>
          <w:p>
            <w:pPr>
              <w:pStyle w:val="Compact"/>
              <w:jc w:val="left"/>
            </w:pPr>
            <w:r>
              <w:t xml:space="preserve">2</w:t>
            </w:r>
          </w:p>
        </w:tc>
        <w:tc>
          <w:tcPr/>
          <w:p>
            <w:pPr>
              <w:pStyle w:val="Compact"/>
              <w:jc w:val="left"/>
            </w:pPr>
            <w:r>
              <w:rPr>
                <w:bCs/>
                <w:b/>
              </w:rPr>
              <w:t xml:space="preserve">Premium Anti-Reflective Coating</w:t>
            </w:r>
            <w:r>
              <w:br/>
            </w:r>
            <w:r>
              <w:t xml:space="preserve">Applied to prescription lenses to reduce glare and improve night vision clarity.</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3</w:t>
            </w:r>
          </w:p>
        </w:tc>
        <w:tc>
          <w:tcPr/>
          <w:p>
            <w:pPr>
              <w:pStyle w:val="Compact"/>
              <w:jc w:val="left"/>
            </w:pPr>
            <w:r>
              <w:rPr>
                <w:bCs/>
                <w:b/>
              </w:rPr>
              <w:t xml:space="preserve">High-Index Polycarbonate Lenses (1.67)</w:t>
            </w:r>
            <w:r>
              <w:br/>
            </w:r>
            <w:r>
              <w:t xml:space="preserve">Durable, lightweight lenses tailored for high prescription strength.</w:t>
            </w:r>
          </w:p>
        </w:tc>
        <w:tc>
          <w:tcPr/>
          <w:p>
            <w:pPr>
              <w:pStyle w:val="Compact"/>
              <w:jc w:val="left"/>
            </w:pPr>
            <w:r>
              <w:t xml:space="preserve">1 Pair</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4</w:t>
            </w:r>
          </w:p>
        </w:tc>
        <w:tc>
          <w:tcPr/>
          <w:p>
            <w:pPr>
              <w:pStyle w:val="Compact"/>
              <w:jc w:val="left"/>
            </w:pPr>
            <w:r>
              <w:rPr>
                <w:bCs/>
                <w:b/>
              </w:rPr>
              <w:t xml:space="preserve">Titanium Optical Frame</w:t>
            </w:r>
            <w:r>
              <w:br/>
            </w:r>
            <w:r>
              <w:t xml:space="preserve">Brand: Lindberg. Model: Classic. Includes fitting and adjustment.</w:t>
            </w:r>
          </w:p>
        </w:tc>
        <w:tc>
          <w:tcPr/>
          <w:p>
            <w:pPr>
              <w:pStyle w:val="Compact"/>
              <w:jc w:val="left"/>
            </w:pPr>
            <w:r>
              <w:t xml:space="preserve">1</w:t>
            </w:r>
          </w:p>
        </w:tc>
        <w:tc>
          <w:tcPr/>
          <w:p>
            <w:pPr>
              <w:pStyle w:val="Compact"/>
              <w:jc w:val="left"/>
            </w:pPr>
            <w:r>
              <w:t xml:space="preserve">550.00</w:t>
            </w:r>
          </w:p>
        </w:tc>
        <w:tc>
          <w:tcPr/>
          <w:p>
            <w:pPr>
              <w:pStyle w:val="Compact"/>
              <w:jc w:val="left"/>
            </w:pPr>
            <w:r>
              <w:t xml:space="preserve">550.00</w:t>
            </w:r>
          </w:p>
        </w:tc>
      </w:tr>
      <w:tr>
        <w:tc>
          <w:tcPr/>
          <w:p>
            <w:pPr>
              <w:pStyle w:val="Compact"/>
              <w:jc w:val="left"/>
            </w:pPr>
            <w:r>
              <w:t xml:space="preserve">5</w:t>
            </w:r>
          </w:p>
        </w:tc>
        <w:tc>
          <w:tcPr/>
          <w:p>
            <w:pPr>
              <w:pStyle w:val="Compact"/>
              <w:jc w:val="left"/>
            </w:pPr>
            <w:r>
              <w:rPr>
                <w:bCs/>
                <w:b/>
              </w:rPr>
              <w:t xml:space="preserve">Dispensing Fee</w:t>
            </w:r>
            <w:r>
              <w:br/>
            </w:r>
            <w:r>
              <w:t xml:space="preserve">Professional fee for lens edging, assembly, and quality control.</w:t>
            </w:r>
          </w:p>
        </w:tc>
        <w:tc>
          <w:tcPr/>
          <w:p>
            <w:pPr>
              <w:pStyle w:val="Compact"/>
              <w:jc w:val="left"/>
            </w:pPr>
            <w:r>
              <w:t xml:space="preserve">1</w:t>
            </w:r>
          </w:p>
        </w:tc>
        <w:tc>
          <w:tcPr/>
          <w:p>
            <w:pPr>
              <w:pStyle w:val="Compact"/>
              <w:jc w:val="left"/>
            </w:pPr>
            <w:r>
              <w:t xml:space="preserve">80.00</w:t>
            </w:r>
          </w:p>
        </w:tc>
        <w:tc>
          <w:tcPr/>
          <w:p>
            <w:pPr>
              <w:pStyle w:val="Compact"/>
              <w:jc w:val="left"/>
            </w:pPr>
            <w:r>
              <w:t xml:space="preserve">80.00</w:t>
            </w:r>
          </w:p>
        </w:tc>
      </w:tr>
    </w:tbl>
    <w:p>
      <w:pPr>
        <w:pStyle w:val="BodyText"/>
      </w:pPr>
      <w:r>
        <w:t xml:space="preserve">Subtotal</w:t>
      </w:r>
      <w:r>
        <w:t xml:space="preserve"> </w:t>
      </w:r>
      <w:r>
        <w:t xml:space="preserve">CHF 1,280.00</w:t>
      </w:r>
    </w:p>
    <w:p>
      <w:pPr>
        <w:pStyle w:val="BodyText"/>
      </w:pPr>
      <w:r>
        <w:t xml:space="preserve">VAT (8.1%)</w:t>
      </w:r>
      <w:r>
        <w:t xml:space="preserve"> </w:t>
      </w:r>
      <w:r>
        <w:t xml:space="preserve">CHF 103.68</w:t>
      </w:r>
    </w:p>
    <w:p>
      <w:pPr>
        <w:pStyle w:val="BodyText"/>
      </w:pPr>
      <w:r>
        <w:t xml:space="preserve">Total Amount Due</w:t>
      </w:r>
      <w:r>
        <w:t xml:space="preserve"> </w:t>
      </w:r>
      <w:r>
        <w:t xml:space="preserve">CHF 1,383.68</w:t>
      </w:r>
    </w:p>
    <w:bookmarkStart w:id="24" w:name="terms-and-conditions"/>
    <w:p>
      <w:pPr>
        <w:pStyle w:val="Heading4"/>
      </w:pPr>
      <w:r>
        <w:t xml:space="preserve">Terms and Conditions</w:t>
      </w:r>
    </w:p>
    <w:p>
      <w:pPr>
        <w:pStyle w:val="FirstParagraph"/>
      </w:pPr>
      <w:r>
        <w:t xml:space="preserve">This Invoice serves as an official request for payment for optometric services and optical goods provided by Zurich Vision Optometry, located in the heart of Switzerland Zurich. As a licensed Optometrist, we adhere to the strict professional standards set by the Swiss Association of Optometrists (SAO).</w:t>
      </w:r>
    </w:p>
    <w:p>
      <w:pPr>
        <w:pStyle w:val="BodyText"/>
      </w:pPr>
      <w:r>
        <w:rPr>
          <w:bCs/>
          <w:b/>
        </w:rPr>
        <w:t xml:space="preserve">Payment Terms:</w:t>
      </w:r>
      <w:r>
        <w:t xml:space="preserve"> </w:t>
      </w:r>
      <w:r>
        <w:t xml:space="preserve">Payment is due within 30 days of the invoice date. Late payments may incur a statutory interest rate of 5% per annum. Please ensure the invoice number is included in your payment reference to facilitate quick processing.</w:t>
      </w:r>
    </w:p>
    <w:p>
      <w:pPr>
        <w:pStyle w:val="BodyText"/>
      </w:pPr>
      <w:r>
        <w:rPr>
          <w:bCs/>
          <w:b/>
        </w:rPr>
        <w:t xml:space="preserve">Insurance Claims:</w:t>
      </w:r>
      <w:r>
        <w:t xml:space="preserve"> </w:t>
      </w:r>
      <w:r>
        <w:t xml:space="preserve">If your health insurance covers part of these costs, please submit this invoice along with the detailed prescription to your provider. Zurich Vision Optometry can provide additional documentation if required by your insurer. Note that basic insurance in Switzerland typically covers eye exams every two years for children and every four years for adults, while frames and lenses are often covered by supplementary insurance.</w:t>
      </w:r>
    </w:p>
    <w:p>
      <w:pPr>
        <w:pStyle w:val="BodyText"/>
      </w:pPr>
      <w:r>
        <w:rPr>
          <w:bCs/>
          <w:b/>
        </w:rPr>
        <w:t xml:space="preserve">Warranty:</w:t>
      </w:r>
      <w:r>
        <w:t xml:space="preserve"> </w:t>
      </w:r>
      <w:r>
        <w:t xml:space="preserve">All optical frames and lenses come with a 12-month warranty against manufacturing defects. This warranty does not cover damage caused by misuse, accidents, or normal wear and tear. Adjustments are free of charge for the first six months.</w:t>
      </w:r>
    </w:p>
    <w:p>
      <w:pPr>
        <w:pStyle w:val="BodyText"/>
      </w:pPr>
      <w:r>
        <w:rPr>
          <w:bCs/>
          <w:b/>
        </w:rPr>
        <w:t xml:space="preserve">Privacy:</w:t>
      </w:r>
      <w:r>
        <w:t xml:space="preserve"> </w:t>
      </w:r>
      <w:r>
        <w:t xml:space="preserve">Your personal and medical data is handled in accordance with the Swiss Federal Act on Data Protection (FADP). We ensure the confidentiality and security of your information.</w:t>
      </w:r>
    </w:p>
    <w:p>
      <w:pPr>
        <w:pStyle w:val="BodyText"/>
      </w:pPr>
      <w:r>
        <w:t xml:space="preserve">Thank you for choosing Zurich Vision Optometry for your eye care needs. We are committed to providing you with the highest quality vision care in Switzerland Zurich. If you have any questions regarding this invoice or your eye health, please do not hesitate to contact our office.</w:t>
      </w:r>
    </w:p>
    <w:bookmarkEnd w:id="24"/>
    <w:p>
      <w:pPr>
        <w:pStyle w:val="BodyText"/>
      </w:pPr>
      <w:r>
        <w:t xml:space="preserve">Zurich Vision Optometry | Bahnhofstrasse 45, 8001 Zurich, Switzerland | +41 44 123 45 67 | www.zurichvision.ch</w:t>
      </w:r>
    </w:p>
    <w:p>
      <w:pPr>
        <w:pStyle w:val="BodyText"/>
      </w:pPr>
      <w:r>
        <w:t xml:space="preserve">This is a computer-generated invoice and does not require a 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Optometry Invoice - Zurich, Switzerland</dc:title>
  <dc:creator/>
  <dc:language>en</dc:language>
  <cp:keywords/>
  <dcterms:created xsi:type="dcterms:W3CDTF">2026-10-10T06:28:51Z</dcterms:created>
  <dcterms:modified xsi:type="dcterms:W3CDTF">2026-10-10T06:28:51Z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