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Abu</w:t>
      </w:r>
      <w:r>
        <w:t xml:space="preserve"> </w:t>
      </w:r>
      <w:r>
        <w:t xml:space="preserve">Dhabi,</w:t>
      </w:r>
      <w:r>
        <w:t xml:space="preserve"> </w:t>
      </w:r>
      <w:r>
        <w:t xml:space="preserve">UAE</w:t>
      </w:r>
    </w:p>
    <w:bookmarkStart w:id="20" w:name="abu-dhabi-vision-care-center"/>
    <w:p>
      <w:pPr>
        <w:pStyle w:val="Heading1"/>
      </w:pPr>
      <w:r>
        <w:t xml:space="preserve">Abu Dhabi Vision Care Center</w:t>
      </w:r>
    </w:p>
    <w:p>
      <w:pPr>
        <w:pStyle w:val="FirstParagraph"/>
      </w:pPr>
      <w:r>
        <w:rPr>
          <w:bCs/>
          <w:b/>
        </w:rPr>
        <w:t xml:space="preserve">License No:</w:t>
      </w:r>
      <w:r>
        <w:t xml:space="preserve"> </w:t>
      </w:r>
      <w:r>
        <w:t xml:space="preserve">DHA-OC-12345678</w:t>
      </w:r>
    </w:p>
    <w:p>
      <w:pPr>
        <w:pStyle w:val="BodyText"/>
      </w:pPr>
      <w:r>
        <w:rPr>
          <w:bCs/>
          <w:b/>
        </w:rPr>
        <w:t xml:space="preserve">TRN:</w:t>
      </w:r>
      <w:r>
        <w:t xml:space="preserve"> </w:t>
      </w:r>
      <w:r>
        <w:t xml:space="preserve">100123456700003</w:t>
      </w:r>
    </w:p>
    <w:p>
      <w:pPr>
        <w:pStyle w:val="BodyText"/>
      </w:pPr>
      <w:r>
        <w:t xml:space="preserve">P.O. Box 8899, Al Reem Island</w:t>
      </w:r>
    </w:p>
    <w:p>
      <w:pPr>
        <w:pStyle w:val="BodyText"/>
      </w:pPr>
      <w:r>
        <w:t xml:space="preserve">Abu Dhabi, United Arab Emirates</w:t>
      </w:r>
    </w:p>
    <w:p>
      <w:pPr>
        <w:pStyle w:val="BodyText"/>
      </w:pPr>
      <w:r>
        <w:t xml:space="preserve">Tel: +971 2 555 0199 | Email: billing@advisioncare.ae</w:t>
      </w:r>
    </w:p>
    <w:bookmarkEnd w:id="20"/>
    <w:bookmarkStart w:id="21" w:name="tax-invoice"/>
    <w:p>
      <w:pPr>
        <w:pStyle w:val="Heading2"/>
      </w:pPr>
      <w:r>
        <w:t xml:space="preserve">TAX INVOICE</w:t>
      </w:r>
    </w:p>
    <w:p>
      <w:pPr>
        <w:pStyle w:val="FirstParagraph"/>
      </w:pPr>
      <w:r>
        <w:t xml:space="preserve">Invoice #: INV-2023-0045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Al Maktoum</w:t>
      </w:r>
    </w:p>
    <w:p>
      <w:pPr>
        <w:pStyle w:val="BodyText"/>
      </w:pPr>
      <w:r>
        <w:t xml:space="preserve">Emirates ID: 784-1985-1234567-8</w:t>
      </w:r>
    </w:p>
    <w:p>
      <w:pPr>
        <w:pStyle w:val="BodyText"/>
      </w:pPr>
      <w:r>
        <w:t xml:space="preserve">Al Khalidiya Street, Block C</w:t>
      </w:r>
    </w:p>
    <w:p>
      <w:pPr>
        <w:pStyle w:val="BodyText"/>
      </w:pPr>
      <w:r>
        <w:t xml:space="preserve">Abu Dhabi, United Arab Emirates</w:t>
      </w:r>
    </w:p>
    <w:p>
      <w:pPr>
        <w:pStyle w:val="BodyText"/>
      </w:pPr>
      <w:r>
        <w:t xml:space="preserve">Mobile: +971 50 123 4567</w:t>
      </w:r>
    </w:p>
    <w:bookmarkEnd w:id="22"/>
    <w:bookmarkStart w:id="23" w:name="insurance-details-if-applicable"/>
    <w:p>
      <w:pPr>
        <w:pStyle w:val="Heading3"/>
      </w:pPr>
      <w:r>
        <w:t xml:space="preserve">Insurance Details (If Applicable):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Daman Insurance</w:t>
      </w:r>
    </w:p>
    <w:p>
      <w:pPr>
        <w:pStyle w:val="BodyText"/>
      </w:pPr>
      <w:r>
        <w:rPr>
          <w:bCs/>
          <w:b/>
        </w:rPr>
        <w:t xml:space="preserve">Policy No:</w:t>
      </w:r>
      <w:r>
        <w:t xml:space="preserve"> </w:t>
      </w:r>
      <w:r>
        <w:t xml:space="preserve">DAM-99887766</w:t>
      </w:r>
    </w:p>
    <w:p>
      <w:pPr>
        <w:pStyle w:val="BodyText"/>
      </w:pPr>
      <w:r>
        <w:rPr>
          <w:bCs/>
          <w:b/>
        </w:rPr>
        <w:t xml:space="preserve">Group ID:</w:t>
      </w:r>
      <w:r>
        <w:t xml:space="preserve"> </w:t>
      </w:r>
      <w:r>
        <w:t xml:space="preserve">CORP-AD-555</w:t>
      </w:r>
    </w:p>
    <w:p>
      <w:pPr>
        <w:pStyle w:val="BodyText"/>
      </w:pPr>
      <w:r>
        <w:rPr>
          <w:bCs/>
          <w:b/>
        </w:rPr>
        <w:t xml:space="preserve">Authorization Ref:</w:t>
      </w:r>
      <w:r>
        <w:t xml:space="preserve"> </w:t>
      </w:r>
      <w:r>
        <w:t xml:space="preserve">AUTH-2023-889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Optometry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Eye Examination &amp; Refraction Test (Optometrist Consultation)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993311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Retinal Imaging (Fundus Photography) for Diabetic Screening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993312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Eyewear: High-Index Anti-Reflective Lenses (Pair)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900311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Premium Titanium Eyeglass Frame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900319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Glaucoma Screening (Tonometry &amp; Visual Field Test)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993313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2,000.00 AED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100.00 AED</w:t>
      </w:r>
    </w:p>
    <w:p>
      <w:pPr>
        <w:pStyle w:val="BodyText"/>
      </w:pPr>
      <w:r>
        <w:t xml:space="preserve">Insurance Coverage:</w:t>
      </w:r>
      <w:r>
        <w:t xml:space="preserve"> </w:t>
      </w:r>
      <w:r>
        <w:t xml:space="preserve">-1,200.00 AED</w:t>
      </w:r>
    </w:p>
    <w:p>
      <w:pPr>
        <w:pStyle w:val="BodyText"/>
      </w:pPr>
      <w:r>
        <w:t xml:space="preserve">Discount:</w:t>
      </w:r>
      <w:r>
        <w:t xml:space="preserve"> </w:t>
      </w:r>
      <w:r>
        <w:t xml:space="preserve">0.00 AED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900.00 AED</w:t>
      </w:r>
    </w:p>
    <w:bookmarkStart w:id="24" w:name="X4574419339fd10e8fbe7cac68780d83f55c2c15"/>
    <w:p>
      <w:pPr>
        <w:pStyle w:val="Heading4"/>
      </w:pPr>
      <w:r>
        <w:t xml:space="preserve">Terms, Conditions, and Regulatory Compliance</w:t>
      </w:r>
    </w:p>
    <w:p>
      <w:pPr>
        <w:pStyle w:val="FirstParagraph"/>
      </w:pPr>
      <w:r>
        <w:t xml:space="preserve">This invoice serves as a formal request for payment for optometry services rendered in Abu Dhabi, United Arab Emirates. As per the Federal Decree-Law No. (8) of 2017 on Value Added Tax, a 5% VAT has been applied to all taxable supplies of goods and services. The Tax Registration Number (TRN) listed above is valid and active with the Federal Tax Authority (FTA).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from the date of this invoice. Late payments may incur a penalty of 2% per month on the outstanding balance. We accept payments via bank transfer, credit card, or cash at our Abu Dhabi clinic.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 Name: Emirates NBD</w:t>
      </w:r>
      <w:r>
        <w:br/>
      </w:r>
      <w:r>
        <w:t xml:space="preserve">Account Name: Abu Dhabi Vision Care Center LLC</w:t>
      </w:r>
      <w:r>
        <w:br/>
      </w:r>
      <w:r>
        <w:t xml:space="preserve">IBAN: AE07 0331 2345 6789 0123 456</w:t>
      </w:r>
      <w:r>
        <w:br/>
      </w:r>
      <w:r>
        <w:t xml:space="preserve">SWIFT: ENBD AEAD</w:t>
      </w:r>
    </w:p>
    <w:p>
      <w:pPr>
        <w:pStyle w:val="BodyText"/>
      </w:pPr>
      <w:r>
        <w:rPr>
          <w:bCs/>
          <w:b/>
        </w:rPr>
        <w:t xml:space="preserve">Refund Policy:</w:t>
      </w:r>
      <w:r>
        <w:t xml:space="preserve"> </w:t>
      </w:r>
      <w:r>
        <w:t xml:space="preserve">In accordance with UAE consumer protection laws, refunds for prescription eyewear are subject to a 14-day return policy, provided the items are unused and accompanied by this original invoice. Medical examination fees are non-refundable once the service has been performed by the licensed Optometrist.</w:t>
      </w:r>
    </w:p>
    <w:p>
      <w:pPr>
        <w:pStyle w:val="BodyText"/>
      </w:pPr>
      <w:r>
        <w:rPr>
          <w:bCs/>
          <w:b/>
        </w:rPr>
        <w:t xml:space="preserve">Privacy Notice:</w:t>
      </w:r>
      <w:r>
        <w:t xml:space="preserve"> </w:t>
      </w:r>
      <w:r>
        <w:t xml:space="preserve">Your personal health information is processed in strict compliance with the UAE Data Protection Law and the regulations set forth by the Department of Health – Abu Dhabi (DoH). This invoice contains sensitive data and should be handled with confidentiality.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Sarah Johnson, OD</w:t>
      </w:r>
    </w:p>
    <w:p>
      <w:pPr>
        <w:pStyle w:val="BodyText"/>
      </w:pPr>
      <w:r>
        <w:t xml:space="preserve">Lead Optometrist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choosing Abu Dhabi Vision Care Center. We are committed to providing the highest standard of eye care in the United Arab Emirates.</w:t>
      </w:r>
    </w:p>
    <w:p>
      <w:pPr>
        <w:pStyle w:val="BodyText"/>
      </w:pPr>
      <w:r>
        <w:t xml:space="preserve">For queries regarding this invoice, please contact our accounts department at accounts@advisioncare.ae.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Abu Dhabi, UAE</dc:title>
  <dc:creator/>
  <dc:language>en</dc:language>
  <cp:keywords/>
  <dcterms:created xsi:type="dcterms:W3CDTF">2026-10-10T07:02:26Z</dcterms:created>
  <dcterms:modified xsi:type="dcterms:W3CDTF">2026-10-10T07:02:26Z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