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Dubai,</w:t>
      </w:r>
      <w:r>
        <w:t xml:space="preserve"> </w:t>
      </w:r>
      <w:r>
        <w:t xml:space="preserve">UAE</w:t>
      </w:r>
    </w:p>
    <w:bookmarkStart w:id="20" w:name="clearvision-optometry-eye-care"/>
    <w:p>
      <w:pPr>
        <w:pStyle w:val="Heading1"/>
      </w:pPr>
      <w:r>
        <w:t xml:space="preserve">ClearVision Optometry &amp; Eye Care</w:t>
      </w:r>
    </w:p>
    <w:p>
      <w:pPr>
        <w:pStyle w:val="FirstParagraph"/>
      </w:pPr>
      <w:r>
        <w:rPr>
          <w:bCs/>
          <w:b/>
        </w:rPr>
        <w:t xml:space="preserve">License No:</w:t>
      </w:r>
      <w:r>
        <w:t xml:space="preserve"> </w:t>
      </w:r>
      <w:r>
        <w:t xml:space="preserve">DHA-2023-OPT-8891</w:t>
      </w:r>
    </w:p>
    <w:p>
      <w:pPr>
        <w:pStyle w:val="BodyText"/>
      </w:pPr>
      <w:r>
        <w:rPr>
          <w:bCs/>
          <w:b/>
        </w:rPr>
        <w:t xml:space="preserve">Trade License:</w:t>
      </w:r>
      <w:r>
        <w:t xml:space="preserve"> </w:t>
      </w:r>
      <w:r>
        <w:t xml:space="preserve">DE-459921</w:t>
      </w:r>
    </w:p>
    <w:p>
      <w:pPr>
        <w:pStyle w:val="BodyText"/>
      </w:pPr>
      <w:r>
        <w:rPr>
          <w:bCs/>
          <w:b/>
        </w:rPr>
        <w:t xml:space="preserve">Address:</w:t>
      </w:r>
      <w:r>
        <w:t xml:space="preserve"> </w:t>
      </w:r>
      <w:r>
        <w:t xml:space="preserve">Level 3, Al Manara Tower, Sheikh Zayed Road</w:t>
      </w:r>
    </w:p>
    <w:p>
      <w:pPr>
        <w:pStyle w:val="BodyText"/>
      </w:pPr>
      <w:r>
        <w:rPr>
          <w:bCs/>
          <w:b/>
        </w:rPr>
        <w:t xml:space="preserve">City:</w:t>
      </w:r>
      <w:r>
        <w:t xml:space="preserve"> </w:t>
      </w:r>
      <w:r>
        <w:t xml:space="preserve">Dubai, United Arab Emirates</w:t>
      </w:r>
    </w:p>
    <w:p>
      <w:pPr>
        <w:pStyle w:val="BodyText"/>
      </w:pPr>
      <w:r>
        <w:rPr>
          <w:bCs/>
          <w:b/>
        </w:rPr>
        <w:t xml:space="preserve">Phone:</w:t>
      </w:r>
      <w:r>
        <w:t xml:space="preserve"> </w:t>
      </w:r>
      <w:r>
        <w:t xml:space="preserve">+971 4 123 4567</w:t>
      </w:r>
    </w:p>
    <w:p>
      <w:pPr>
        <w:pStyle w:val="BodyText"/>
      </w:pPr>
      <w:r>
        <w:rPr>
          <w:bCs/>
          <w:b/>
        </w:rPr>
        <w:t xml:space="preserve">Email:</w:t>
      </w:r>
      <w:r>
        <w:t xml:space="preserve"> </w:t>
      </w:r>
      <w:r>
        <w:t xml:space="preserve">billing@clearvisiondubai.ae</w:t>
      </w:r>
    </w:p>
    <w:p>
      <w:pPr>
        <w:pStyle w:val="BodyText"/>
      </w:pPr>
      <w:r>
        <w:rPr>
          <w:bCs/>
          <w:b/>
        </w:rPr>
        <w:t xml:space="preserve">VAT Registration:</w:t>
      </w:r>
      <w:r>
        <w:t xml:space="preserve"> </w:t>
      </w:r>
      <w:r>
        <w:t xml:space="preserve">AE 100 234 567 8000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INV-DXB-2023-0045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Mr. Ahmed Al-Mansoori</w:t>
      </w:r>
    </w:p>
    <w:p>
      <w:pPr>
        <w:pStyle w:val="BodyText"/>
      </w:pPr>
      <w:r>
        <w:t xml:space="preserve">Emirates Group Headquarters</w:t>
      </w:r>
    </w:p>
    <w:p>
      <w:pPr>
        <w:pStyle w:val="BodyText"/>
      </w:pPr>
      <w:r>
        <w:t xml:space="preserve">Al Bateen, Dubai, United Arab Emirates</w:t>
      </w:r>
    </w:p>
    <w:p>
      <w:pPr>
        <w:pStyle w:val="BodyText"/>
      </w:pPr>
      <w:r>
        <w:rPr>
          <w:bCs/>
          <w:b/>
        </w:rPr>
        <w:t xml:space="preserve">Emirates ID:</w:t>
      </w:r>
      <w:r>
        <w:t xml:space="preserve"> </w:t>
      </w:r>
      <w:r>
        <w:t xml:space="preserve">784-1985-1234567-8</w:t>
      </w:r>
    </w:p>
    <w:p>
      <w:pPr>
        <w:pStyle w:val="BodyText"/>
      </w:pPr>
      <w:r>
        <w:rPr>
          <w:bCs/>
          <w:b/>
        </w:rPr>
        <w:t xml:space="preserve">Phone:</w:t>
      </w:r>
      <w:r>
        <w:t xml:space="preserve"> </w:t>
      </w:r>
      <w:r>
        <w:t xml:space="preserve">+971 50 987 6543</w:t>
      </w:r>
    </w:p>
    <w:bookmarkEnd w:id="22"/>
    <w:bookmarkStart w:id="23" w:name="service-location"/>
    <w:p>
      <w:pPr>
        <w:pStyle w:val="Heading3"/>
      </w:pPr>
      <w:r>
        <w:t xml:space="preserve">Service Location:</w:t>
      </w:r>
    </w:p>
    <w:p>
      <w:pPr>
        <w:pStyle w:val="FirstParagraph"/>
      </w:pPr>
      <w:r>
        <w:t xml:space="preserve">ClearVision Optometry Clinic</w:t>
      </w:r>
    </w:p>
    <w:p>
      <w:pPr>
        <w:pStyle w:val="BodyText"/>
      </w:pPr>
      <w:r>
        <w:t xml:space="preserve">Sheikh Zayed Road, Dubai</w:t>
      </w:r>
    </w:p>
    <w:p>
      <w:pPr>
        <w:pStyle w:val="BodyText"/>
      </w:pPr>
      <w:r>
        <w:rPr>
          <w:bCs/>
          <w:b/>
        </w:rPr>
        <w:t xml:space="preserve">Consulting Optometrist:</w:t>
      </w:r>
      <w:r>
        <w:t xml:space="preserve"> </w:t>
      </w:r>
      <w:r>
        <w:t xml:space="preserve">Dr. Sarah Johnson, OD</w:t>
      </w:r>
    </w:p>
    <w:p>
      <w:pPr>
        <w:pStyle w:val="BodyText"/>
      </w:pPr>
      <w:r>
        <w:rPr>
          <w:bCs/>
          <w:b/>
        </w:rPr>
        <w:t xml:space="preserve">License:</w:t>
      </w:r>
      <w:r>
        <w:t xml:space="preserve"> </w:t>
      </w:r>
      <w:r>
        <w:t xml:space="preserve">DHA-OD-5542</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Optometry Services</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1</w:t>
            </w:r>
          </w:p>
        </w:tc>
        <w:tc>
          <w:tcPr/>
          <w:p>
            <w:pPr>
              <w:pStyle w:val="Compact"/>
              <w:jc w:val="left"/>
            </w:pPr>
            <w:r>
              <w:rPr>
                <w:bCs/>
                <w:b/>
              </w:rPr>
              <w:t xml:space="preserve">Comprehensive Eye Examination</w:t>
            </w:r>
            <w:r>
              <w:br/>
            </w:r>
            <w:r>
              <w:t xml:space="preserve">Includes visual acuity testing, refraction, and ocular health assessment by licensed Optometrist in Dubai.</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rPr>
                <w:bCs/>
                <w:b/>
              </w:rPr>
              <w:t xml:space="preserve">Dilated Fundus Examination</w:t>
            </w:r>
            <w:r>
              <w:br/>
            </w:r>
            <w:r>
              <w:t xml:space="preserve">Detailed retinal screening using mydriatic drops to assess posterior segment health.</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3</w:t>
            </w:r>
          </w:p>
        </w:tc>
        <w:tc>
          <w:tcPr/>
          <w:p>
            <w:pPr>
              <w:pStyle w:val="Compact"/>
              <w:jc w:val="left"/>
            </w:pPr>
            <w:r>
              <w:rPr>
                <w:bCs/>
                <w:b/>
              </w:rPr>
              <w:t xml:space="preserve">Optical Dispensing - Premium Lenses</w:t>
            </w:r>
            <w:r>
              <w:br/>
            </w:r>
            <w:r>
              <w:t xml:space="preserve">Anti-reflective, blue-light filtering, photochromic lenses (Zeiss brand).</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Designer Eyewear Frame</w:t>
            </w:r>
            <w:r>
              <w:br/>
            </w:r>
            <w:r>
              <w:t xml:space="preserve">Titanium alloy frame, imported collection.</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5</w:t>
            </w:r>
          </w:p>
        </w:tc>
        <w:tc>
          <w:tcPr/>
          <w:p>
            <w:pPr>
              <w:pStyle w:val="Compact"/>
              <w:jc w:val="left"/>
            </w:pPr>
            <w:r>
              <w:rPr>
                <w:bCs/>
                <w:b/>
              </w:rPr>
              <w:t xml:space="preserve">Glaucoma Screening (IOP Test)</w:t>
            </w:r>
            <w:r>
              <w:br/>
            </w:r>
            <w:r>
              <w:t xml:space="preserve">Tonometry and visual field analysis.</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rPr>
                <w:bCs/>
                <w:b/>
              </w:rPr>
              <w:t xml:space="preserve">Low Vision Aids Consultation</w:t>
            </w:r>
            <w:r>
              <w:br/>
            </w:r>
            <w:r>
              <w:t xml:space="preserve">Assessment and recommendation of magnification devices.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p>
      <w:pPr>
        <w:pStyle w:val="BodyText"/>
      </w:pPr>
      <w:r>
        <w:t xml:space="preserve">Subtotal:</w:t>
      </w:r>
      <w:r>
        <w:t xml:space="preserve"> </w:t>
      </w:r>
      <w:r>
        <w:t xml:space="preserve">3,000.00 AED</w:t>
      </w:r>
    </w:p>
    <w:p>
      <w:pPr>
        <w:pStyle w:val="BodyText"/>
      </w:pPr>
      <w:r>
        <w:t xml:space="preserve">VAT (5% - UAE Standard Rate):</w:t>
      </w:r>
      <w:r>
        <w:t xml:space="preserve"> </w:t>
      </w:r>
      <w:r>
        <w:t xml:space="preserve">150.00 AED</w:t>
      </w:r>
    </w:p>
    <w:p>
      <w:pPr>
        <w:pStyle w:val="BodyText"/>
      </w:pPr>
      <w:r>
        <w:t xml:space="preserve">Discount (Corporate):</w:t>
      </w:r>
      <w:r>
        <w:t xml:space="preserve"> </w:t>
      </w:r>
      <w:r>
        <w:t xml:space="preserve">-100.00 AED</w:t>
      </w:r>
    </w:p>
    <w:p>
      <w:pPr>
        <w:pStyle w:val="BodyText"/>
      </w:pPr>
      <w:r>
        <w:t xml:space="preserve">TOTAL DUE:</w:t>
      </w:r>
      <w:r>
        <w:t xml:space="preserve"> </w:t>
      </w:r>
      <w:r>
        <w:t xml:space="preserve">3,050.00 AED</w:t>
      </w:r>
    </w:p>
    <w:bookmarkStart w:id="24" w:name="X9775d7ce4052cdcbae6b8122175e32bfff161fa"/>
    <w:p>
      <w:pPr>
        <w:pStyle w:val="Heading4"/>
      </w:pPr>
      <w:r>
        <w:t xml:space="preserve">Terms and Conditions for Optometry Services in Dubai</w:t>
      </w:r>
    </w:p>
    <w:p>
      <w:pPr>
        <w:pStyle w:val="FirstParagraph"/>
      </w:pPr>
      <w:r>
        <w:t xml:space="preserve">1.</w:t>
      </w:r>
      <w:r>
        <w:t xml:space="preserve"> </w:t>
      </w:r>
      <w:r>
        <w:rPr>
          <w:bCs/>
          <w:b/>
        </w:rPr>
        <w:t xml:space="preserve">Regulatory Compliance:</w:t>
      </w:r>
      <w:r>
        <w:t xml:space="preserve"> </w:t>
      </w:r>
      <w:r>
        <w:t xml:space="preserve">All services rendered by this Optometrist are conducted in strict accordance with the regulations set forth by the Dubai Health Authority (DHA) and the Ministry of Health and Prevention (MOHAP) of the United Arab Emirates.</w:t>
      </w:r>
    </w:p>
    <w:p>
      <w:pPr>
        <w:pStyle w:val="BodyText"/>
      </w:pPr>
      <w:r>
        <w:t xml:space="preserve">2.</w:t>
      </w:r>
      <w:r>
        <w:t xml:space="preserve"> </w:t>
      </w:r>
      <w:r>
        <w:rPr>
          <w:bCs/>
          <w:b/>
        </w:rPr>
        <w:t xml:space="preserve">Payment Methods:</w:t>
      </w:r>
      <w:r>
        <w:t xml:space="preserve"> </w:t>
      </w:r>
      <w:r>
        <w:t xml:space="preserve">We accept cash (AED), major credit cards (Visa, MasterCard, Amex), and bank transfers. For bank transfers, please reference the Invoice Number INV-DXB-2023-0045.</w:t>
      </w:r>
    </w:p>
    <w:p>
      <w:pPr>
        <w:pStyle w:val="BodyText"/>
      </w:pPr>
      <w:r>
        <w:t xml:space="preserve">3.</w:t>
      </w:r>
      <w:r>
        <w:t xml:space="preserve"> </w:t>
      </w:r>
      <w:r>
        <w:rPr>
          <w:bCs/>
          <w:b/>
        </w:rPr>
        <w:t xml:space="preserve">Warranty:</w:t>
      </w:r>
      <w:r>
        <w:t xml:space="preserve"> </w:t>
      </w:r>
      <w:r>
        <w:t xml:space="preserve">All optical frames and lenses purchased from our clinic in Dubai come with a 12-month warranty against manufacturing defects. This warranty does not cover damage caused by misuse or accidents.</w:t>
      </w:r>
    </w:p>
    <w:p>
      <w:pPr>
        <w:pStyle w:val="BodyText"/>
      </w:pPr>
      <w:r>
        <w:t xml:space="preserve">4.</w:t>
      </w:r>
      <w:r>
        <w:t xml:space="preserve"> </w:t>
      </w:r>
      <w:r>
        <w:rPr>
          <w:bCs/>
          <w:b/>
        </w:rPr>
        <w:t xml:space="preserve">Prescription Validity:</w:t>
      </w:r>
      <w:r>
        <w:t xml:space="preserve"> </w:t>
      </w:r>
      <w:r>
        <w:t xml:space="preserve">The eye prescription provided in this invoice is valid for one year from the date of examination, as per UAE medical standards.</w:t>
      </w:r>
    </w:p>
    <w:p>
      <w:pPr>
        <w:pStyle w:val="BodyText"/>
      </w:pPr>
      <w:r>
        <w:t xml:space="preserve">5.</w:t>
      </w:r>
      <w:r>
        <w:t xml:space="preserve"> </w:t>
      </w:r>
      <w:r>
        <w:rPr>
          <w:bCs/>
          <w:b/>
        </w:rPr>
        <w:t xml:space="preserve">Late Payments:</w:t>
      </w:r>
      <w:r>
        <w:t xml:space="preserve"> </w:t>
      </w:r>
      <w:r>
        <w:t xml:space="preserve">Invoices not paid by the due date may incur a late fee of 2% per month on the outstanding balance.</w:t>
      </w:r>
    </w:p>
    <w:p>
      <w:pPr>
        <w:pStyle w:val="BodyText"/>
      </w:pPr>
      <w:r>
        <w:t xml:space="preserve">6.</w:t>
      </w:r>
      <w:r>
        <w:t xml:space="preserve"> </w:t>
      </w:r>
      <w:r>
        <w:rPr>
          <w:bCs/>
          <w:b/>
        </w:rPr>
        <w:t xml:space="preserve">Dispute Resolution:</w:t>
      </w:r>
      <w:r>
        <w:t xml:space="preserve"> </w:t>
      </w:r>
      <w:r>
        <w:t xml:space="preserve">Any disputes arising from this invoice shall be resolved in accordance with the laws of the United Arab Emirates, specifically within the jurisdiction of Dubai courts.</w:t>
      </w:r>
    </w:p>
    <w:bookmarkEnd w:id="24"/>
    <w:p>
      <w:pPr>
        <w:pStyle w:val="BodyText"/>
      </w:pPr>
      <w:r>
        <w:rPr>
          <w:bCs/>
          <w:b/>
        </w:rPr>
        <w:t xml:space="preserve">Authorized Signature</w:t>
      </w:r>
    </w:p>
    <w:p>
      <w:pPr>
        <w:pStyle w:val="BodyText"/>
      </w:pPr>
      <w:r>
        <w:t xml:space="preserve">Dr. Sarah Johnson, OD</w:t>
      </w:r>
    </w:p>
    <w:p>
      <w:pPr>
        <w:pStyle w:val="BodyText"/>
      </w:pPr>
      <w:r>
        <w:t xml:space="preserve">Lead Optometrist</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Thank you for choosing ClearVision Optometry &amp; Eye Care in Dubai, United Arab Emirates.</w:t>
      </w:r>
    </w:p>
    <w:p>
      <w:pPr>
        <w:pStyle w:val="BodyText"/>
      </w:pPr>
      <w:r>
        <w:t xml:space="preserve">This is a computer-generated invoice and does not require a physical stamp.</w:t>
      </w:r>
    </w:p>
    <w:p>
      <w:pPr>
        <w:pStyle w:val="BodyText"/>
      </w:pPr>
      <w:r>
        <w:t xml:space="preserve">© 2023 ClearVision Optometry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Dubai, UAE</dc:title>
  <dc:creator/>
  <dc:language>en</dc:language>
  <cp:keywords/>
  <dcterms:created xsi:type="dcterms:W3CDTF">2026-10-10T10:21:13Z</dcterms:created>
  <dcterms:modified xsi:type="dcterms:W3CDTF">2026-10-10T10:21:13Z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