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Optometry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Miami,</w:t>
      </w:r>
      <w:r>
        <w:t xml:space="preserve"> </w:t>
      </w:r>
      <w:r>
        <w:t xml:space="preserve">Florida</w:t>
      </w:r>
    </w:p>
    <w:bookmarkStart w:id="20" w:name="miami-vision-specialists"/>
    <w:p>
      <w:pPr>
        <w:pStyle w:val="Heading1"/>
      </w:pPr>
      <w:r>
        <w:t xml:space="preserve">Miami Vision Specialists</w:t>
      </w:r>
    </w:p>
    <w:p>
      <w:pPr>
        <w:pStyle w:val="FirstParagraph"/>
      </w:pPr>
      <w:r>
        <w:rPr>
          <w:bCs/>
          <w:b/>
        </w:rPr>
        <w:t xml:space="preserve">Dr. Elena Rodriguez, O.D.</w:t>
      </w:r>
    </w:p>
    <w:p>
      <w:pPr>
        <w:pStyle w:val="BodyText"/>
      </w:pPr>
      <w:r>
        <w:t xml:space="preserve">1200 Brickell Avenue, Suite 400</w:t>
      </w:r>
    </w:p>
    <w:p>
      <w:pPr>
        <w:pStyle w:val="BodyText"/>
      </w:pPr>
      <w:r>
        <w:t xml:space="preserve">Miami, FL 33131, United States</w:t>
      </w:r>
    </w:p>
    <w:p>
      <w:pPr>
        <w:pStyle w:val="BodyText"/>
      </w:pPr>
      <w:r>
        <w:t xml:space="preserve">Phone: (305) 555-0199 | Fax: (305) 555-0198</w:t>
      </w:r>
    </w:p>
    <w:p>
      <w:pPr>
        <w:pStyle w:val="BodyText"/>
      </w:pPr>
      <w:r>
        <w:t xml:space="preserve">Email: billing@miamivisionspecialists.com</w:t>
      </w:r>
    </w:p>
    <w:p>
      <w:pPr>
        <w:pStyle w:val="BodyText"/>
      </w:pPr>
      <w:r>
        <w:t xml:space="preserve">FL Tax ID: 20-1234567 | NPI: 1234567890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INV-2023-10-8842</w:t>
      </w:r>
    </w:p>
    <w:p>
      <w:pPr>
        <w:pStyle w:val="BodyText"/>
      </w:pPr>
      <w:r>
        <w:rPr>
          <w:bCs/>
          <w:b/>
        </w:rPr>
        <w:t xml:space="preserve">Date Issued: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24, 2023</w:t>
      </w:r>
    </w:p>
    <w:p>
      <w:pPr>
        <w:pStyle w:val="BodyText"/>
      </w:pPr>
      <w:r>
        <w:rPr>
          <w:bCs/>
          <w:b/>
        </w:rPr>
        <w:t xml:space="preserve">Service Date:</w:t>
      </w:r>
      <w:r>
        <w:t xml:space="preserve"> </w:t>
      </w:r>
      <w:r>
        <w:t xml:space="preserve">October 24, 2023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Mr. James Anderson</w:t>
      </w:r>
    </w:p>
    <w:p>
      <w:pPr>
        <w:pStyle w:val="BodyText"/>
      </w:pPr>
      <w:r>
        <w:t xml:space="preserve">4500 Collins Avenue, Apt 12B</w:t>
      </w:r>
    </w:p>
    <w:p>
      <w:pPr>
        <w:pStyle w:val="BodyText"/>
      </w:pPr>
      <w:r>
        <w:t xml:space="preserve">Miami Beach, FL 33140, United States</w:t>
      </w:r>
    </w:p>
    <w:p>
      <w:pPr>
        <w:pStyle w:val="BodyText"/>
      </w:pPr>
      <w:r>
        <w:t xml:space="preserve">Phone: (305) 555-0244</w:t>
      </w:r>
    </w:p>
    <w:p>
      <w:pPr>
        <w:pStyle w:val="BodyText"/>
      </w:pPr>
      <w:r>
        <w:t xml:space="preserve">Email: j.anderson@email.com</w:t>
      </w:r>
    </w:p>
    <w:p>
      <w:pPr>
        <w:pStyle w:val="BodyText"/>
      </w:pPr>
      <w:r>
        <w:rPr>
          <w:bCs/>
          <w:b/>
        </w:rPr>
        <w:t xml:space="preserve">Insurance:</w:t>
      </w:r>
      <w:r>
        <w:t xml:space="preserve"> </w:t>
      </w:r>
      <w:r>
        <w:t xml:space="preserve">Blue Cross Blue Shield of Florida</w:t>
      </w:r>
    </w:p>
    <w:p>
      <w:pPr>
        <w:pStyle w:val="BodyText"/>
      </w:pPr>
      <w:r>
        <w:rPr>
          <w:bCs/>
          <w:b/>
        </w:rPr>
        <w:t xml:space="preserve">Policy ID:</w:t>
      </w:r>
      <w:r>
        <w:t xml:space="preserve"> </w:t>
      </w:r>
      <w:r>
        <w:t xml:space="preserve">BCBS-FL-99887766</w:t>
      </w:r>
    </w:p>
    <w:p>
      <w:pPr>
        <w:pStyle w:val="BodyText"/>
      </w:pPr>
      <w:r>
        <w:rPr>
          <w:bCs/>
          <w:b/>
        </w:rPr>
        <w:t xml:space="preserve">Group Number:</w:t>
      </w:r>
      <w:r>
        <w:t xml:space="preserve"> </w:t>
      </w:r>
      <w:r>
        <w:t xml:space="preserve">GRP-445566</w:t>
      </w:r>
    </w:p>
    <w:bookmarkEnd w:id="22"/>
    <w:bookmarkStart w:id="23" w:name="prescription-details"/>
    <w:p>
      <w:pPr>
        <w:pStyle w:val="Heading3"/>
      </w:pPr>
      <w:r>
        <w:t xml:space="preserve">Prescription Details:</w:t>
      </w:r>
    </w:p>
    <w:p>
      <w:pPr>
        <w:pStyle w:val="FirstParagraph"/>
      </w:pPr>
      <w:r>
        <w:rPr>
          <w:bCs/>
          <w:b/>
        </w:rPr>
        <w:t xml:space="preserve">Patient DOB:</w:t>
      </w:r>
      <w:r>
        <w:t xml:space="preserve"> </w:t>
      </w:r>
      <w:r>
        <w:t xml:space="preserve">05/12/1985</w:t>
      </w:r>
    </w:p>
    <w:p>
      <w:pPr>
        <w:pStyle w:val="BodyText"/>
      </w:pPr>
      <w:r>
        <w:rPr>
          <w:bCs/>
          <w:b/>
        </w:rPr>
        <w:t xml:space="preserve">Exam Type:</w:t>
      </w:r>
      <w:r>
        <w:t xml:space="preserve"> </w:t>
      </w:r>
      <w:r>
        <w:t xml:space="preserve">Comprehensive Dilated Eye Exam</w:t>
      </w:r>
    </w:p>
    <w:p>
      <w:pPr>
        <w:pStyle w:val="BodyText"/>
      </w:pPr>
      <w:r>
        <w:rPr>
          <w:bCs/>
          <w:b/>
        </w:rPr>
        <w:t xml:space="preserve">Provider:</w:t>
      </w:r>
      <w:r>
        <w:t xml:space="preserve"> </w:t>
      </w:r>
      <w:r>
        <w:t xml:space="preserve">Dr. Elena Rodriguez, O.D.</w:t>
      </w:r>
    </w:p>
    <w:p>
      <w:pPr>
        <w:pStyle w:val="BodyText"/>
      </w:pPr>
      <w:r>
        <w:rPr>
          <w:bCs/>
          <w:b/>
        </w:rPr>
        <w:t xml:space="preserve">Diagnosis:</w:t>
      </w:r>
      <w:r>
        <w:t xml:space="preserve"> </w:t>
      </w:r>
      <w:r>
        <w:t xml:space="preserve">ICD-10: H52.11 (Myopia), H52.5 (Presbyopia)</w:t>
      </w:r>
    </w:p>
    <w:p>
      <w:pPr>
        <w:pStyle w:val="BodyText"/>
      </w:pPr>
      <w:r>
        <w:rPr>
          <w:bCs/>
          <w:b/>
        </w:rPr>
        <w:t xml:space="preserve">Refraction:</w:t>
      </w:r>
      <w:r>
        <w:t xml:space="preserve"> </w:t>
      </w:r>
      <w:r>
        <w:t xml:space="preserve">OD: -2.50 -0.75 x 180 | OS: -2.75 -0.50 x 175</w:t>
      </w:r>
    </w:p>
    <w:p>
      <w:pPr>
        <w:pStyle w:val="BodyText"/>
      </w:pPr>
      <w:r>
        <w:rPr>
          <w:bCs/>
          <w:b/>
        </w:rPr>
        <w:t xml:space="preserve">Add:</w:t>
      </w:r>
      <w:r>
        <w:t xml:space="preserve"> </w:t>
      </w:r>
      <w:r>
        <w:t xml:space="preserve">+1.50</w:t>
      </w:r>
    </w:p>
    <w:bookmarkEnd w:id="23"/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Services / Products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CPT / HCPCS Code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Comprehensive Ophthalmological Evaluation (New Patient) including visual acuity, refraction, slit-lamp examination, and dilated fundus examination.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92004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Advanced Diagnostic Imaging: Optical Coherence Tomography (OCT) of the macula and optic nerve head for glaucoma screening.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92134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Premium Anti-Reflective Coated Eyeglass Lenses (High Index 1.67) with Blue Light Filtering technology.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V2800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$320.00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$320.00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Designer Eyeglass Frames (Titanium Rimless Collection) - Style #TR-900.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V2788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$285.00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$285.00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Laboratory Dispensing Fee for precision lens edging and frame adjustment.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V2020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$45.00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$45.00</w:t>
            </w:r>
          </w:p>
        </w:tc>
      </w:tr>
    </w:tbl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Subtotal: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$1,050.00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Florida State Sales Tax (6%):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$63.00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Insurance Adjustment (BCBS FL):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-$400.00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Insurance Payment Applied: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-$350.00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Patient Responsibility (Due):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$363.00</w:t>
            </w:r>
          </w:p>
        </w:tc>
      </w:tr>
    </w:tbl>
    <w:bookmarkStart w:id="24" w:name="payment-terms-conditions"/>
    <w:p>
      <w:pPr>
        <w:pStyle w:val="Heading4"/>
      </w:pPr>
      <w:r>
        <w:t xml:space="preserve">Payment Terms &amp; Conditions:</w:t>
      </w:r>
    </w:p>
    <w:p>
      <w:pPr>
        <w:pStyle w:val="FirstParagraph"/>
      </w:pPr>
      <w:r>
        <w:t xml:space="preserve">This invoice represents the final accounting for services rendered at our Miami, Florida clinic. Payment is due within 30 days of the invoice date.</w:t>
      </w:r>
      <w:r>
        <w:t xml:space="preserve"> </w:t>
      </w:r>
      <w:r>
        <w:t xml:space="preserve">Please make checks payable to "Miami Vision Specialists" or pay online via our secure patient portal.</w:t>
      </w:r>
      <w:r>
        <w:t xml:space="preserve"> </w:t>
      </w:r>
      <w:r>
        <w:t xml:space="preserve">A late fee of 1.5% per month will be applied to balances remaining unpaid after the due date.</w:t>
      </w:r>
    </w:p>
    <w:p>
      <w:pPr>
        <w:pStyle w:val="BodyText"/>
      </w:pPr>
      <w:r>
        <w:rPr>
          <w:bCs/>
          <w:b/>
        </w:rPr>
        <w:t xml:space="preserve">Insurance Notice:</w:t>
      </w:r>
      <w:r>
        <w:t xml:space="preserve"> </w:t>
      </w:r>
      <w:r>
        <w:t xml:space="preserve">We have submitted the allowable charges to your insurance provider, Blue Cross Blue Shield of Florida.</w:t>
      </w:r>
      <w:r>
        <w:t xml:space="preserve"> </w:t>
      </w:r>
      <w:r>
        <w:t xml:space="preserve">The amount listed as "Insurance Adjustment" reflects the difference between our standard fee and the contracted rate with your insurer.</w:t>
      </w:r>
      <w:r>
        <w:t xml:space="preserve"> </w:t>
      </w:r>
      <w:r>
        <w:t xml:space="preserve">You are responsible for any co-pays, deductibles, or non-covered services as outlined in your policy.</w:t>
      </w:r>
    </w:p>
    <w:p>
      <w:pPr>
        <w:pStyle w:val="BodyText"/>
      </w:pPr>
      <w:r>
        <w:rPr>
          <w:bCs/>
          <w:b/>
        </w:rPr>
        <w:t xml:space="preserve">Prescription Rights:</w:t>
      </w:r>
      <w:r>
        <w:t xml:space="preserve"> </w:t>
      </w:r>
      <w:r>
        <w:t xml:space="preserve">In accordance with Florida Statutes and federal law, your eyeglass prescription is yours.</w:t>
      </w:r>
      <w:r>
        <w:t xml:space="preserve"> </w:t>
      </w:r>
      <w:r>
        <w:t xml:space="preserve">You are free to purchase your eyewear from any licensed optician in the United States.</w:t>
      </w:r>
      <w:r>
        <w:t xml:space="preserve"> </w:t>
      </w:r>
      <w:r>
        <w:t xml:space="preserve">However, purchasing directly from our Miami location ensures a seamless fitting process and immediate access to our optometrist for adjustments.</w:t>
      </w:r>
    </w:p>
    <w:p>
      <w:pPr>
        <w:pStyle w:val="BodyText"/>
      </w:pPr>
      <w:r>
        <w:rPr>
          <w:bCs/>
          <w:b/>
        </w:rPr>
        <w:t xml:space="preserve">Follow-Up Care:</w:t>
      </w:r>
      <w:r>
        <w:t xml:space="preserve"> </w:t>
      </w:r>
      <w:r>
        <w:t xml:space="preserve">Your next comprehensive eye exam is recommended in 12 months.</w:t>
      </w:r>
      <w:r>
        <w:t xml:space="preserve"> </w:t>
      </w:r>
      <w:r>
        <w:t xml:space="preserve">Please schedule your appointment by calling our Miami office at (305) 555-0199.</w:t>
      </w:r>
      <w:r>
        <w:t xml:space="preserve"> </w:t>
      </w:r>
      <w:r>
        <w:t xml:space="preserve">Regular eye exams are crucial for detecting early signs of systemic health issues such as diabetes and hypertension.</w:t>
      </w:r>
    </w:p>
    <w:p>
      <w:pPr>
        <w:pStyle w:val="BodyText"/>
      </w:pPr>
      <w:r>
        <w:t xml:space="preserve">If you have any questions regarding this invoice or your eye health, please do not hesitate to contact our billing department.</w:t>
      </w:r>
      <w:r>
        <w:t xml:space="preserve"> </w:t>
      </w:r>
      <w:r>
        <w:t xml:space="preserve">We are committed to providing transparent pricing and exceptional optometric care in the Miami-Dade community.</w:t>
      </w:r>
    </w:p>
    <w:bookmarkEnd w:id="24"/>
    <w:p>
      <w:pPr>
        <w:pStyle w:val="BodyText"/>
      </w:pPr>
      <w:r>
        <w:t xml:space="preserve">Thank you for choosing Miami Vision Specialists for your eye care needs.</w:t>
      </w:r>
    </w:p>
    <w:p>
      <w:pPr>
        <w:pStyle w:val="BodyText"/>
      </w:pPr>
      <w:r>
        <w:t xml:space="preserve">1200 Brickell Avenue, Suite 400, Miami, FL 33131, United States</w:t>
      </w:r>
    </w:p>
    <w:p>
      <w:pPr>
        <w:pStyle w:val="BodyText"/>
      </w:pPr>
      <w:r>
        <w:t xml:space="preserve">© 2023 Miami Vision Specialists. All Rights Reserved.</w:t>
      </w:r>
    </w:p>
    <w:p>
      <w:pPr>
        <w:pStyle w:val="BodyText"/>
      </w:pPr>
      <w:r>
        <w:t xml:space="preserve">PAID IN FULL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Optometry Invoice - Miami, Florida</dc:title>
  <dc:creator/>
  <dc:language>en</dc:language>
  <cp:keywords/>
  <dcterms:created xsi:type="dcterms:W3CDTF">2026-10-10T09:15:33Z</dcterms:created>
  <dcterms:modified xsi:type="dcterms:W3CDTF">2026-10-10T09:15:33Z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