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Invoice</w:t>
      </w:r>
      <w:r>
        <w:t xml:space="preserve"> </w:t>
      </w:r>
      <w:r>
        <w:t xml:space="preserve">-</w:t>
      </w:r>
      <w:r>
        <w:t xml:space="preserve"> </w:t>
      </w:r>
      <w:r>
        <w:t xml:space="preserve">Sydney,</w:t>
      </w:r>
      <w:r>
        <w:t xml:space="preserve"> </w:t>
      </w:r>
      <w:r>
        <w:t xml:space="preserve">Australia</w:t>
      </w:r>
    </w:p>
    <w:bookmarkStart w:id="20" w:name="sydney-elite-orthodontics"/>
    <w:p>
      <w:pPr>
        <w:pStyle w:val="Heading1"/>
      </w:pPr>
      <w:r>
        <w:t xml:space="preserve">Sydney Elite Orthodontics</w:t>
      </w:r>
    </w:p>
    <w:p>
      <w:pPr>
        <w:pStyle w:val="FirstParagraph"/>
      </w:pPr>
      <w:r>
        <w:t xml:space="preserve">Level 12, 100 George Street</w:t>
      </w:r>
    </w:p>
    <w:p>
      <w:pPr>
        <w:pStyle w:val="BodyText"/>
      </w:pPr>
      <w:r>
        <w:t xml:space="preserve">Sydney NSW 2000, Australia</w:t>
      </w:r>
    </w:p>
    <w:p>
      <w:pPr>
        <w:pStyle w:val="BodyText"/>
      </w:pPr>
      <w:r>
        <w:t xml:space="preserve">Phone: +61 2 9123 4567</w:t>
      </w:r>
    </w:p>
    <w:p>
      <w:pPr>
        <w:pStyle w:val="BodyText"/>
      </w:pPr>
      <w:r>
        <w:t xml:space="preserve">Email: billing@sydneyeliteortho.com.au</w:t>
      </w:r>
    </w:p>
    <w:p>
      <w:pPr>
        <w:pStyle w:val="BodyText"/>
      </w:pPr>
      <w:r>
        <w:t xml:space="preserve">ABN: 12 345 678 901</w:t>
      </w:r>
    </w:p>
    <w:p>
      <w:pPr>
        <w:pStyle w:val="BodyText"/>
      </w:pPr>
      <w:r>
        <w:t xml:space="preserve">Provider Number: 987654321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INV-2023-8942</w:t>
      </w:r>
      <w:r>
        <w:t xml:space="preserve"> </w:t>
      </w:r>
      <w:r>
        <w:rPr>
          <w:bCs/>
          <w:b/>
        </w:rPr>
        <w:t xml:space="preserve">Date Issued:</w:t>
      </w:r>
      <w:r>
        <w:t xml:space="preserve"> </w:t>
      </w:r>
      <w:r>
        <w:t xml:space="preserve">24 October 2023</w:t>
      </w:r>
      <w:r>
        <w:t xml:space="preserve"> </w:t>
      </w:r>
      <w:r>
        <w:rPr>
          <w:bCs/>
          <w:b/>
        </w:rPr>
        <w:t xml:space="preserve">Due Date:</w:t>
      </w:r>
      <w:r>
        <w:t xml:space="preserve"> </w:t>
      </w:r>
      <w:r>
        <w:t xml:space="preserve">07 November 2023</w:t>
      </w:r>
    </w:p>
    <w:bookmarkEnd w:id="21"/>
    <w:bookmarkStart w:id="22" w:name="from"/>
    <w:p>
      <w:pPr>
        <w:pStyle w:val="Heading3"/>
      </w:pPr>
      <w:r>
        <w:t xml:space="preserve">From</w:t>
      </w:r>
    </w:p>
    <w:p>
      <w:pPr>
        <w:pStyle w:val="FirstParagraph"/>
      </w:pPr>
      <w:r>
        <w:rPr>
          <w:bCs/>
          <w:b/>
        </w:rPr>
        <w:t xml:space="preserve">Dr. Sarah Jenkins</w:t>
      </w:r>
      <w:r>
        <w:br/>
      </w:r>
      <w:r>
        <w:t xml:space="preserve">Specialist Orthodontist</w:t>
      </w:r>
      <w:r>
        <w:br/>
      </w:r>
      <w:r>
        <w:t xml:space="preserve">Australian Health Practitioner Regulation Agency (AHPRA) Reg: 123456</w:t>
      </w:r>
    </w:p>
    <w:bookmarkEnd w:id="22"/>
    <w:bookmarkStart w:id="23" w:name="bill-to"/>
    <w:p>
      <w:pPr>
        <w:pStyle w:val="Heading3"/>
      </w:pPr>
      <w:r>
        <w:t xml:space="preserve">Bill To</w:t>
      </w:r>
    </w:p>
    <w:p>
      <w:pPr>
        <w:pStyle w:val="FirstParagraph"/>
      </w:pPr>
      <w:r>
        <w:rPr>
          <w:bCs/>
          <w:b/>
        </w:rPr>
        <w:t xml:space="preserve">Mr. James Anderson</w:t>
      </w:r>
      <w:r>
        <w:br/>
      </w:r>
      <w:r>
        <w:t xml:space="preserve">42 Harbour View Road</w:t>
      </w:r>
      <w:r>
        <w:br/>
      </w:r>
      <w:r>
        <w:t xml:space="preserve">Bondi Beach NSW 2026</w:t>
      </w:r>
      <w:r>
        <w:br/>
      </w:r>
      <w:r>
        <w:t xml:space="preserve">Australia</w:t>
      </w:r>
      <w:r>
        <w:br/>
      </w:r>
      <w:r>
        <w:t xml:space="preserve">Patient ID: PAT-5591</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Orthodontic Services</w:t>
            </w:r>
          </w:p>
        </w:tc>
        <w:tc>
          <w:tcPr/>
          <w:p>
            <w:pPr>
              <w:pStyle w:val="Compact"/>
              <w:jc w:val="left"/>
            </w:pPr>
            <w:r>
              <w:t xml:space="preserve">Item Number</w:t>
            </w:r>
          </w:p>
        </w:tc>
        <w:tc>
          <w:tcPr/>
          <w:p>
            <w:pPr>
              <w:pStyle w:val="Compact"/>
              <w:jc w:val="left"/>
            </w:pPr>
            <w:r>
              <w:t xml:space="preserve">Quantity</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Comprehensive Orthodontic Consultation &amp; Assessment</w:t>
            </w:r>
            <w:r>
              <w:br/>
            </w:r>
            <w:r>
              <w:t xml:space="preserve">Initial clinical examination, panoramic radiograph analysis, and formulation of a detailed treatment plan for malocclusion correction. Includes discussion of fixed appliance options versus clear aligner therapy suitable for the Sydney patient demographic.</w:t>
            </w:r>
          </w:p>
        </w:tc>
        <w:tc>
          <w:tcPr/>
          <w:p>
            <w:pPr>
              <w:pStyle w:val="Compact"/>
              <w:jc w:val="left"/>
            </w:pPr>
            <w:r>
              <w:t xml:space="preserve">40010</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2</w:t>
            </w:r>
          </w:p>
        </w:tc>
        <w:tc>
          <w:tcPr/>
          <w:p>
            <w:pPr>
              <w:pStyle w:val="Compact"/>
              <w:jc w:val="left"/>
            </w:pPr>
            <w:r>
              <w:rPr>
                <w:bCs/>
                <w:b/>
              </w:rPr>
              <w:t xml:space="preserve">Fixed Orthodontic Appliance Placement (Upper Arch)</w:t>
            </w:r>
            <w:r>
              <w:br/>
            </w:r>
            <w:r>
              <w:t xml:space="preserve">Bonding of stainless steel brackets and placement of archwire on the maxillary arch. This procedure is part of the comprehensive fixed appliance therapy to correct dental alignment and bite issues.</w:t>
            </w:r>
          </w:p>
        </w:tc>
        <w:tc>
          <w:tcPr/>
          <w:p>
            <w:pPr>
              <w:pStyle w:val="Compact"/>
              <w:jc w:val="left"/>
            </w:pPr>
            <w:r>
              <w:t xml:space="preserve">40020</w:t>
            </w:r>
          </w:p>
        </w:tc>
        <w:tc>
          <w:tcPr/>
          <w:p>
            <w:pPr>
              <w:pStyle w:val="Compact"/>
              <w:jc w:val="left"/>
            </w:pPr>
            <w:r>
              <w:t xml:space="preserve">1</w:t>
            </w:r>
          </w:p>
        </w:tc>
        <w:tc>
          <w:tcPr/>
          <w:p>
            <w:pPr>
              <w:pStyle w:val="Compact"/>
              <w:jc w:val="left"/>
            </w:pPr>
            <w:r>
              <w:t xml:space="preserve">$2,800.00</w:t>
            </w:r>
          </w:p>
        </w:tc>
      </w:tr>
      <w:tr>
        <w:tc>
          <w:tcPr/>
          <w:p>
            <w:pPr>
              <w:pStyle w:val="Compact"/>
              <w:jc w:val="left"/>
            </w:pPr>
            <w:r>
              <w:t xml:space="preserve">3</w:t>
            </w:r>
          </w:p>
        </w:tc>
        <w:tc>
          <w:tcPr/>
          <w:p>
            <w:pPr>
              <w:pStyle w:val="Compact"/>
              <w:jc w:val="left"/>
            </w:pPr>
            <w:r>
              <w:rPr>
                <w:bCs/>
                <w:b/>
              </w:rPr>
              <w:t xml:space="preserve">Fixed Orthodontic Appliance Placement (Lower Arch)</w:t>
            </w:r>
            <w:r>
              <w:br/>
            </w:r>
            <w:r>
              <w:t xml:space="preserve">Bonding of stainless steel brackets and placement of archwire on the mandibular arch. Essential for establishing proper occlusion and completing the full-mouth orthodontic correction.</w:t>
            </w:r>
          </w:p>
        </w:tc>
        <w:tc>
          <w:tcPr/>
          <w:p>
            <w:pPr>
              <w:pStyle w:val="Compact"/>
              <w:jc w:val="left"/>
            </w:pPr>
            <w:r>
              <w:t xml:space="preserve">40021</w:t>
            </w:r>
          </w:p>
        </w:tc>
        <w:tc>
          <w:tcPr/>
          <w:p>
            <w:pPr>
              <w:pStyle w:val="Compact"/>
              <w:jc w:val="left"/>
            </w:pPr>
            <w:r>
              <w:t xml:space="preserve">1</w:t>
            </w:r>
          </w:p>
        </w:tc>
        <w:tc>
          <w:tcPr/>
          <w:p>
            <w:pPr>
              <w:pStyle w:val="Compact"/>
              <w:jc w:val="left"/>
            </w:pPr>
            <w:r>
              <w:t xml:space="preserve">$2,800.00</w:t>
            </w:r>
          </w:p>
        </w:tc>
      </w:tr>
      <w:tr>
        <w:tc>
          <w:tcPr/>
          <w:p>
            <w:pPr>
              <w:pStyle w:val="Compact"/>
              <w:jc w:val="left"/>
            </w:pPr>
            <w:r>
              <w:t xml:space="preserve">4</w:t>
            </w:r>
          </w:p>
        </w:tc>
        <w:tc>
          <w:tcPr/>
          <w:p>
            <w:pPr>
              <w:pStyle w:val="Compact"/>
              <w:jc w:val="left"/>
            </w:pPr>
            <w:r>
              <w:rPr>
                <w:bCs/>
                <w:b/>
              </w:rPr>
              <w:t xml:space="preserve">Monthly Orthodontic Adjustment &amp; Monitoring</w:t>
            </w:r>
            <w:r>
              <w:br/>
            </w:r>
            <w:r>
              <w:t xml:space="preserve">Routine adjustment of archwires, replacement of ligatures, and monitoring of tooth movement progress. This visit ensures the treatment plan remains on track and addresses any discomfort or appliance breakages.</w:t>
            </w:r>
          </w:p>
        </w:tc>
        <w:tc>
          <w:tcPr/>
          <w:p>
            <w:pPr>
              <w:pStyle w:val="Compact"/>
              <w:jc w:val="left"/>
            </w:pPr>
            <w:r>
              <w:t xml:space="preserve">40030</w:t>
            </w:r>
          </w:p>
        </w:tc>
        <w:tc>
          <w:tcPr/>
          <w:p>
            <w:pPr>
              <w:pStyle w:val="Compact"/>
              <w:jc w:val="left"/>
            </w:pPr>
            <w:r>
              <w:t xml:space="preserve">1</w:t>
            </w:r>
          </w:p>
        </w:tc>
        <w:tc>
          <w:tcPr/>
          <w:p>
            <w:pPr>
              <w:pStyle w:val="Compact"/>
              <w:jc w:val="left"/>
            </w:pPr>
            <w:r>
              <w:t xml:space="preserve">$250.00</w:t>
            </w:r>
          </w:p>
        </w:tc>
      </w:tr>
      <w:tr>
        <w:tc>
          <w:tcPr/>
          <w:p>
            <w:pPr>
              <w:pStyle w:val="Compact"/>
              <w:jc w:val="left"/>
            </w:pPr>
            <w:r>
              <w:t xml:space="preserve">5</w:t>
            </w:r>
          </w:p>
        </w:tc>
        <w:tc>
          <w:tcPr/>
          <w:p>
            <w:pPr>
              <w:pStyle w:val="Compact"/>
              <w:jc w:val="left"/>
            </w:pPr>
            <w:r>
              <w:rPr>
                <w:bCs/>
                <w:b/>
              </w:rPr>
              <w:t xml:space="preserve">Interproximal Reduction (IPR)</w:t>
            </w:r>
            <w:r>
              <w:br/>
            </w:r>
            <w:r>
              <w:t xml:space="preserve">Minimal enamel stripping between specific teeth to create necessary space for alignment, reducing the need for extractions. Performed under local anaesthesia for patient comfort.</w:t>
            </w:r>
          </w:p>
        </w:tc>
        <w:tc>
          <w:tcPr/>
          <w:p>
            <w:pPr>
              <w:pStyle w:val="Compact"/>
              <w:jc w:val="left"/>
            </w:pPr>
            <w:r>
              <w:t xml:space="preserve">40045</w:t>
            </w:r>
          </w:p>
        </w:tc>
        <w:tc>
          <w:tcPr/>
          <w:p>
            <w:pPr>
              <w:pStyle w:val="Compact"/>
              <w:jc w:val="left"/>
            </w:pPr>
            <w:r>
              <w:t xml:space="preserve">1</w:t>
            </w:r>
          </w:p>
        </w:tc>
        <w:tc>
          <w:tcPr/>
          <w:p>
            <w:pPr>
              <w:pStyle w:val="Compact"/>
              <w:jc w:val="left"/>
            </w:pPr>
            <w:r>
              <w:t xml:space="preserve">$150.00</w:t>
            </w:r>
          </w:p>
        </w:tc>
      </w:tr>
      <w:tr>
        <w:tc>
          <w:tcPr/>
          <w:p>
            <w:pPr>
              <w:pStyle w:val="Compact"/>
              <w:jc w:val="left"/>
            </w:pPr>
            <w:r>
              <w:t xml:space="preserve">6</w:t>
            </w:r>
          </w:p>
        </w:tc>
        <w:tc>
          <w:tcPr/>
          <w:p>
            <w:pPr>
              <w:pStyle w:val="Compact"/>
              <w:jc w:val="left"/>
            </w:pPr>
            <w:r>
              <w:rPr>
                <w:bCs/>
                <w:b/>
              </w:rPr>
              <w:t xml:space="preserve">Orthodontic Retainer Fabrication (Hawley)</w:t>
            </w:r>
            <w:r>
              <w:br/>
            </w:r>
            <w:r>
              <w:t xml:space="preserve">Custom fabrication of an acrylic and wire retainer for the upper arch to maintain tooth position post-treatment. Includes fitting and instructions on care and wear schedule.</w:t>
            </w:r>
          </w:p>
        </w:tc>
        <w:tc>
          <w:tcPr/>
          <w:p>
            <w:pPr>
              <w:pStyle w:val="Compact"/>
              <w:jc w:val="left"/>
            </w:pPr>
            <w:r>
              <w:t xml:space="preserve">40060</w:t>
            </w:r>
          </w:p>
        </w:tc>
        <w:tc>
          <w:tcPr/>
          <w:p>
            <w:pPr>
              <w:pStyle w:val="Compact"/>
              <w:jc w:val="left"/>
            </w:pPr>
            <w:r>
              <w:t xml:space="preserve">1</w:t>
            </w:r>
          </w:p>
        </w:tc>
        <w:tc>
          <w:tcPr/>
          <w:p>
            <w:pPr>
              <w:pStyle w:val="Compact"/>
              <w:jc w:val="left"/>
            </w:pPr>
            <w:r>
              <w:t xml:space="preserve">$450.00</w:t>
            </w:r>
          </w:p>
        </w:tc>
      </w:tr>
    </w:tbl>
    <w:p>
      <w:pPr>
        <w:pStyle w:val="BodyText"/>
      </w:pPr>
      <w:r>
        <w:t xml:space="preserve">Subtotal</w:t>
      </w:r>
      <w:r>
        <w:t xml:space="preserve"> </w:t>
      </w:r>
      <w:r>
        <w:t xml:space="preserve">$6,800.00</w:t>
      </w:r>
    </w:p>
    <w:p>
      <w:pPr>
        <w:pStyle w:val="BodyText"/>
      </w:pPr>
      <w:r>
        <w:t xml:space="preserve">Goods and Services Tax (GST) @ 10%</w:t>
      </w:r>
      <w:r>
        <w:t xml:space="preserve"> </w:t>
      </w:r>
      <w:r>
        <w:t xml:space="preserve">$680.00</w:t>
      </w:r>
    </w:p>
    <w:p>
      <w:pPr>
        <w:pStyle w:val="BodyText"/>
      </w:pPr>
      <w:r>
        <w:t xml:space="preserve">Medicare Rebate (Estimated)</w:t>
      </w:r>
      <w:r>
        <w:t xml:space="preserve"> </w:t>
      </w:r>
      <w:r>
        <w:t xml:space="preserve">-$0.00</w:t>
      </w:r>
    </w:p>
    <w:p>
      <w:pPr>
        <w:pStyle w:val="BodyText"/>
      </w:pPr>
      <w:r>
        <w:t xml:space="preserve">Private Health Insurance (Estimated)</w:t>
      </w:r>
      <w:r>
        <w:t xml:space="preserve"> </w:t>
      </w:r>
      <w:r>
        <w:t xml:space="preserve">-$1,200.00</w:t>
      </w:r>
    </w:p>
    <w:p>
      <w:pPr>
        <w:pStyle w:val="BodyText"/>
      </w:pPr>
      <w:r>
        <w:t xml:space="preserve">TOTAL DUE (AUD)</w:t>
      </w:r>
      <w:r>
        <w:t xml:space="preserve"> </w:t>
      </w:r>
      <w:r>
        <w:t xml:space="preserve">$6,280.00</w:t>
      </w:r>
    </w:p>
    <w:bookmarkStart w:id="24" w:name="payment-instructions-terms"/>
    <w:p>
      <w:pPr>
        <w:pStyle w:val="Heading4"/>
      </w:pPr>
      <w:r>
        <w:t xml:space="preserve">Payment Instructions &amp; Terms</w:t>
      </w:r>
    </w:p>
    <w:p>
      <w:pPr>
        <w:pStyle w:val="FirstParagraph"/>
      </w:pPr>
      <w:r>
        <w:rPr>
          <w:bCs/>
          <w:b/>
        </w:rPr>
        <w:t xml:space="preserve">Payment Due Date:</w:t>
      </w:r>
      <w:r>
        <w:t xml:space="preserve"> </w:t>
      </w:r>
      <w:r>
        <w:t xml:space="preserve">Payment is due within 14 days of the invoice date. Late payments may incur interest charges in accordance with Australian commercial law.</w:t>
      </w:r>
    </w:p>
    <w:p>
      <w:pPr>
        <w:pStyle w:val="BodyText"/>
      </w:pPr>
      <w:r>
        <w:rPr>
          <w:bCs/>
          <w:b/>
        </w:rPr>
        <w:t xml:space="preserve">Bank Transfer Details:</w:t>
      </w:r>
      <w:r>
        <w:br/>
      </w:r>
      <w:r>
        <w:t xml:space="preserve">Bank: Commonwealth Bank of Australia</w:t>
      </w:r>
      <w:r>
        <w:br/>
      </w:r>
      <w:r>
        <w:t xml:space="preserve">Account Name: Sydney Elite Orthodontics Pty Ltd</w:t>
      </w:r>
      <w:r>
        <w:br/>
      </w:r>
      <w:r>
        <w:t xml:space="preserve">BSB: 062-000</w:t>
      </w:r>
      <w:r>
        <w:br/>
      </w:r>
      <w:r>
        <w:t xml:space="preserve">Account Number: 1234 5678</w:t>
      </w:r>
      <w:r>
        <w:br/>
      </w:r>
      <w:r>
        <w:t xml:space="preserve">Reference: INV-2023-8942</w:t>
      </w:r>
    </w:p>
    <w:p>
      <w:pPr>
        <w:pStyle w:val="BodyText"/>
      </w:pPr>
      <w:r>
        <w:rPr>
          <w:bCs/>
          <w:b/>
        </w:rPr>
        <w:t xml:space="preserve">Health Insurance &amp; Rebates:</w:t>
      </w:r>
      <w:r>
        <w:br/>
      </w:r>
      <w:r>
        <w:t xml:space="preserve">Please note that orthodontic treatment is generally considered an elective procedure. While some private health insurance funds in Australia offer extras cover for orthodontics, Medicare typically does not provide rebates for cosmetic or standard orthodontic treatment unless it is deemed medically necessary due to severe functional impairment. We recommend contacting your fund directly to verify your specific coverage limits.</w:t>
      </w:r>
    </w:p>
    <w:p>
      <w:pPr>
        <w:pStyle w:val="BodyText"/>
      </w:pPr>
      <w:r>
        <w:rPr>
          <w:bCs/>
          <w:b/>
        </w:rPr>
        <w:t xml:space="preserve">Privacy Policy:</w:t>
      </w:r>
      <w:r>
        <w:br/>
      </w:r>
      <w:r>
        <w:t xml:space="preserve">Sydney Elite Orthodontics is committed to protecting your privacy in accordance with the Australian Privacy Principles (APPs). Your personal and health information will only be used for the purpose of providing orthodontic treatment and billing.</w:t>
      </w:r>
    </w:p>
    <w:p>
      <w:pPr>
        <w:pStyle w:val="BodyText"/>
      </w:pPr>
      <w:r>
        <w:rPr>
          <w:bCs/>
          <w:b/>
        </w:rPr>
        <w:t xml:space="preserve">Queries:</w:t>
      </w:r>
      <w:r>
        <w:br/>
      </w:r>
      <w:r>
        <w:t xml:space="preserve">If you have any questions regarding this invoice or your orthodontic treatment plan, please contact our billing department at +61 2 9123 4567 or email billing@sydneyeliteortho.com.au.</w:t>
      </w:r>
    </w:p>
    <w:bookmarkEnd w:id="24"/>
    <w:p>
      <w:pPr>
        <w:pStyle w:val="BodyText"/>
      </w:pPr>
      <w:r>
        <w:t xml:space="preserve">Thank you for choosing Sydney Elite Orthodontics for your dental care needs.</w:t>
      </w:r>
    </w:p>
    <w:p>
      <w:pPr>
        <w:pStyle w:val="BodyText"/>
      </w:pPr>
      <w:r>
        <w:t xml:space="preserve">This is a computer-generated invoice and does not require a signature.</w:t>
      </w:r>
    </w:p>
    <w:p>
      <w:pPr>
        <w:pStyle w:val="BodyText"/>
      </w:pPr>
      <w:r>
        <w:t xml:space="preserve">© 2023 Sydney Elite Orthodontics.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Invoice - Sydney, Australia</dc:title>
  <dc:creator/>
  <dc:language>en</dc:language>
  <cp:keywords/>
  <dcterms:created xsi:type="dcterms:W3CDTF">2026-10-10T07:32:23Z</dcterms:created>
  <dcterms:modified xsi:type="dcterms:W3CDTF">2026-10-10T07:32:23Z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