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Orthodontic</w:t>
      </w:r>
      <w:r>
        <w:t xml:space="preserve"> </w:t>
      </w:r>
      <w:r>
        <w:t xml:space="preserve">Treatment</w:t>
      </w:r>
      <w:r>
        <w:t xml:space="preserve"> </w:t>
      </w:r>
      <w:r>
        <w:t xml:space="preserve">Invoice</w:t>
      </w:r>
      <w:r>
        <w:t xml:space="preserve"> </w:t>
      </w:r>
      <w:r>
        <w:t xml:space="preserve">-</w:t>
      </w:r>
      <w:r>
        <w:t xml:space="preserve"> </w:t>
      </w:r>
      <w:r>
        <w:t xml:space="preserve">Jakarta,</w:t>
      </w:r>
      <w:r>
        <w:t xml:space="preserve"> </w:t>
      </w:r>
      <w:r>
        <w:t xml:space="preserve">Indonesia</w:t>
      </w:r>
    </w:p>
    <w:bookmarkStart w:id="20" w:name="orthodontic-treatment-invoice"/>
    <w:p>
      <w:pPr>
        <w:pStyle w:val="Heading1"/>
      </w:pPr>
      <w:r>
        <w:t xml:space="preserve">Orthodontic Treatment Invoice</w:t>
      </w:r>
    </w:p>
    <w:p>
      <w:pPr>
        <w:pStyle w:val="FirstParagraph"/>
      </w:pPr>
      <w:r>
        <w:t xml:space="preserve">Professional Orthodontist Services in Indonesia Jakarta</w:t>
      </w:r>
    </w:p>
    <w:bookmarkEnd w:id="20"/>
    <w:bookmarkStart w:id="21" w:name="from"/>
    <w:p>
      <w:pPr>
        <w:pStyle w:val="Heading3"/>
      </w:pPr>
      <w:r>
        <w:t xml:space="preserve">From:</w:t>
      </w:r>
    </w:p>
    <w:p>
      <w:pPr>
        <w:pStyle w:val="FirstParagraph"/>
      </w:pPr>
      <w:r>
        <w:t xml:space="preserve">Dr. Sarah Wijaya, Specialist Orthodontist</w:t>
      </w:r>
      <w:r>
        <w:br/>
      </w:r>
      <w:r>
        <w:t xml:space="preserve">Jakarta Smile Orthodontics</w:t>
      </w:r>
      <w:r>
        <w:br/>
      </w:r>
      <w:r>
        <w:t xml:space="preserve">Jl. Sudirman No. 123</w:t>
      </w:r>
      <w:r>
        <w:br/>
      </w:r>
      <w:r>
        <w:t xml:space="preserve">Jakarta Selatan, Indonesia</w:t>
      </w:r>
      <w:r>
        <w:br/>
      </w:r>
      <w:r>
        <w:t xml:space="preserve">Phone: +62 21 1234 5678</w:t>
      </w:r>
      <w:r>
        <w:br/>
      </w:r>
      <w:r>
        <w:t xml:space="preserve">Email: info@jakartasmileortho.com</w:t>
      </w:r>
    </w:p>
    <w:bookmarkEnd w:id="21"/>
    <w:bookmarkStart w:id="22" w:name="to"/>
    <w:p>
      <w:pPr>
        <w:pStyle w:val="Heading3"/>
      </w:pPr>
      <w:r>
        <w:t xml:space="preserve">To:</w:t>
      </w:r>
    </w:p>
    <w:p>
      <w:pPr>
        <w:pStyle w:val="FirstParagraph"/>
      </w:pPr>
      <w:r>
        <w:t xml:space="preserve">Mr. Budi Santoso</w:t>
      </w:r>
      <w:r>
        <w:br/>
      </w:r>
      <w:r>
        <w:t xml:space="preserve">Jl. Gatot Subroto No. 45</w:t>
      </w:r>
      <w:r>
        <w:br/>
      </w:r>
      <w:r>
        <w:t xml:space="preserve">Jakarta Pusat, Indonesia</w:t>
      </w:r>
      <w:r>
        <w:br/>
      </w:r>
      <w:r>
        <w:t xml:space="preserve">Phone: +62 812 3456 7890</w:t>
      </w:r>
      <w:r>
        <w:br/>
      </w:r>
      <w:r>
        <w:t xml:space="preserve">Email: budi.santoso@example.com</w:t>
      </w:r>
    </w:p>
    <w:bookmarkEnd w:id="22"/>
    <w:bookmarkStart w:id="23" w:name="invoice-details"/>
    <w:p>
      <w:pPr>
        <w:pStyle w:val="Heading3"/>
      </w:pPr>
      <w:r>
        <w:t xml:space="preserve">Invoice Details:</w:t>
      </w:r>
    </w:p>
    <w:p>
      <w:pPr>
        <w:pStyle w:val="FirstParagraph"/>
      </w:pPr>
      <w:r>
        <w:t xml:space="preserve">Invoice Number: INV-2023-00123</w:t>
      </w:r>
      <w:r>
        <w:br/>
      </w:r>
      <w:r>
        <w:t xml:space="preserve">Date: October 15, 2023</w:t>
      </w:r>
      <w:r>
        <w:br/>
      </w:r>
      <w:r>
        <w:t xml:space="preserve">Due Date: November 15, 2023</w:t>
      </w:r>
      <w:r>
        <w:br/>
      </w:r>
      <w:r>
        <w:t xml:space="preserve">Payment Terms: Net 30 Days</w:t>
      </w:r>
    </w:p>
    <w:bookmarkEnd w:id="23"/>
    <w:bookmarkStart w:id="24" w:name="patient-information"/>
    <w:p>
      <w:pPr>
        <w:pStyle w:val="Heading3"/>
      </w:pPr>
      <w:r>
        <w:t xml:space="preserve">Patient Information:</w:t>
      </w:r>
    </w:p>
    <w:p>
      <w:pPr>
        <w:pStyle w:val="FirstParagraph"/>
      </w:pPr>
      <w:r>
        <w:t xml:space="preserve">Patient Name: Budi Santoso</w:t>
      </w:r>
      <w:r>
        <w:br/>
      </w:r>
      <w:r>
        <w:t xml:space="preserve">Date of Birth: January 15, 1990</w:t>
      </w:r>
      <w:r>
        <w:br/>
      </w:r>
      <w:r>
        <w:t xml:space="preserve">Treatment Plan: Comprehensive Orthodontic Treatment</w:t>
      </w:r>
      <w:r>
        <w:br/>
      </w:r>
      <w:r>
        <w:t xml:space="preserve">Treatment Duration: 18 Months</w:t>
      </w:r>
    </w:p>
    <w:bookmarkEnd w:id="24"/>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(IDR)</w:t>
            </w:r>
          </w:p>
        </w:tc>
        <w:tc>
          <w:tcPr/>
          <w:p>
            <w:pPr>
              <w:pStyle w:val="Compact"/>
              <w:jc w:val="left"/>
            </w:pPr>
            <w:r>
              <w:t xml:space="preserve">Total (IDR)</w:t>
            </w:r>
          </w:p>
        </w:tc>
      </w:tr>
      <w:tr>
        <w:tc>
          <w:tcPr/>
          <w:p>
            <w:pPr>
              <w:pStyle w:val="Compact"/>
              <w:jc w:val="left"/>
            </w:pPr>
            <w:r>
              <w:t xml:space="preserve">Initial Orthodontic Consultation</w:t>
            </w:r>
          </w:p>
        </w:tc>
        <w:tc>
          <w:tcPr/>
          <w:p>
            <w:pPr>
              <w:pStyle w:val="Compact"/>
              <w:jc w:val="left"/>
            </w:pPr>
            <w:r>
              <w:t xml:space="preserve">1</w:t>
            </w:r>
          </w:p>
        </w:tc>
        <w:tc>
          <w:tcPr/>
          <w:p>
            <w:pPr>
              <w:pStyle w:val="Compact"/>
              <w:jc w:val="left"/>
            </w:pPr>
            <w:r>
              <w:t xml:space="preserve">500,000</w:t>
            </w:r>
          </w:p>
        </w:tc>
        <w:tc>
          <w:tcPr/>
          <w:p>
            <w:pPr>
              <w:pStyle w:val="Compact"/>
              <w:jc w:val="left"/>
            </w:pPr>
            <w:r>
              <w:t xml:space="preserve">500,000</w:t>
            </w:r>
          </w:p>
        </w:tc>
      </w:tr>
      <w:tr>
        <w:tc>
          <w:tcPr/>
          <w:p>
            <w:pPr>
              <w:pStyle w:val="Compact"/>
              <w:jc w:val="left"/>
            </w:pPr>
            <w:r>
              <w:t xml:space="preserve">Comprehensive Orthodontic Examination</w:t>
            </w:r>
          </w:p>
        </w:tc>
        <w:tc>
          <w:tcPr/>
          <w:p>
            <w:pPr>
              <w:pStyle w:val="Compact"/>
              <w:jc w:val="left"/>
            </w:pPr>
            <w:r>
              <w:t xml:space="preserve">1</w:t>
            </w:r>
          </w:p>
        </w:tc>
        <w:tc>
          <w:tcPr/>
          <w:p>
            <w:pPr>
              <w:pStyle w:val="Compact"/>
              <w:jc w:val="left"/>
            </w:pPr>
            <w:r>
              <w:t xml:space="preserve">1,000,000</w:t>
            </w:r>
          </w:p>
        </w:tc>
        <w:tc>
          <w:tcPr/>
          <w:p>
            <w:pPr>
              <w:pStyle w:val="Compact"/>
              <w:jc w:val="left"/>
            </w:pPr>
            <w:r>
              <w:t xml:space="preserve">1,000,000</w:t>
            </w:r>
          </w:p>
        </w:tc>
      </w:tr>
      <w:tr>
        <w:tc>
          <w:tcPr/>
          <w:p>
            <w:pPr>
              <w:pStyle w:val="Compact"/>
              <w:jc w:val="left"/>
            </w:pPr>
            <w:r>
              <w:t xml:space="preserve">Digital X-Rays and Cephalometric Analysis</w:t>
            </w:r>
          </w:p>
        </w:tc>
        <w:tc>
          <w:tcPr/>
          <w:p>
            <w:pPr>
              <w:pStyle w:val="Compact"/>
              <w:jc w:val="left"/>
            </w:pPr>
            <w:r>
              <w:t xml:space="preserve">1</w:t>
            </w:r>
          </w:p>
        </w:tc>
        <w:tc>
          <w:tcPr/>
          <w:p>
            <w:pPr>
              <w:pStyle w:val="Compact"/>
              <w:jc w:val="left"/>
            </w:pPr>
            <w:r>
              <w:t xml:space="preserve">750,000</w:t>
            </w:r>
          </w:p>
        </w:tc>
        <w:tc>
          <w:tcPr/>
          <w:p>
            <w:pPr>
              <w:pStyle w:val="Compact"/>
              <w:jc w:val="left"/>
            </w:pPr>
            <w:r>
              <w:t xml:space="preserve">750,000</w:t>
            </w:r>
          </w:p>
        </w:tc>
      </w:tr>
      <w:tr>
        <w:tc>
          <w:tcPr/>
          <w:p>
            <w:pPr>
              <w:pStyle w:val="Compact"/>
              <w:jc w:val="left"/>
            </w:pPr>
            <w:r>
              <w:t xml:space="preserve">3D Digital Impression and Treatment Planning</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Custom Orthodontic Braces (Metal)</w:t>
            </w:r>
          </w:p>
        </w:tc>
        <w:tc>
          <w:tcPr/>
          <w:p>
            <w:pPr>
              <w:pStyle w:val="Compact"/>
              <w:jc w:val="left"/>
            </w:pPr>
            <w:r>
              <w:t xml:space="preserve">1</w:t>
            </w:r>
          </w:p>
        </w:tc>
        <w:tc>
          <w:tcPr/>
          <w:p>
            <w:pPr>
              <w:pStyle w:val="Compact"/>
              <w:jc w:val="left"/>
            </w:pPr>
            <w:r>
              <w:t xml:space="preserve">15,000,000</w:t>
            </w:r>
          </w:p>
        </w:tc>
        <w:tc>
          <w:tcPr/>
          <w:p>
            <w:pPr>
              <w:pStyle w:val="Compact"/>
              <w:jc w:val="left"/>
            </w:pPr>
            <w:r>
              <w:t xml:space="preserve">15,000,000</w:t>
            </w:r>
          </w:p>
        </w:tc>
      </w:tr>
      <w:tr>
        <w:tc>
          <w:tcPr/>
          <w:p>
            <w:pPr>
              <w:pStyle w:val="Compact"/>
              <w:jc w:val="left"/>
            </w:pPr>
            <w:r>
              <w:t xml:space="preserve">Braces Installation and Adjustment</w:t>
            </w:r>
          </w:p>
        </w:tc>
        <w:tc>
          <w:tcPr/>
          <w:p>
            <w:pPr>
              <w:pStyle w:val="Compact"/>
              <w:jc w:val="left"/>
            </w:pPr>
            <w:r>
              <w:t xml:space="preserve">1</w:t>
            </w:r>
          </w:p>
        </w:tc>
        <w:tc>
          <w:tcPr/>
          <w:p>
            <w:pPr>
              <w:pStyle w:val="Compact"/>
              <w:jc w:val="left"/>
            </w:pPr>
            <w:r>
              <w:t xml:space="preserve">2,000,000</w:t>
            </w:r>
          </w:p>
        </w:tc>
        <w:tc>
          <w:tcPr/>
          <w:p>
            <w:pPr>
              <w:pStyle w:val="Compact"/>
              <w:jc w:val="left"/>
            </w:pPr>
            <w:r>
              <w:t xml:space="preserve">2,000,000</w:t>
            </w:r>
          </w:p>
        </w:tc>
      </w:tr>
      <w:tr>
        <w:tc>
          <w:tcPr/>
          <w:p>
            <w:pPr>
              <w:pStyle w:val="Compact"/>
              <w:jc w:val="left"/>
            </w:pPr>
            <w:r>
              <w:t xml:space="preserve">Monthly Orthodontic Adjustments (18 sessions)</w:t>
            </w:r>
          </w:p>
        </w:tc>
        <w:tc>
          <w:tcPr/>
          <w:p>
            <w:pPr>
              <w:pStyle w:val="Compact"/>
              <w:jc w:val="left"/>
            </w:pPr>
            <w:r>
              <w:t xml:space="preserve">18</w:t>
            </w:r>
          </w:p>
        </w:tc>
        <w:tc>
          <w:tcPr/>
          <w:p>
            <w:pPr>
              <w:pStyle w:val="Compact"/>
              <w:jc w:val="left"/>
            </w:pPr>
            <w:r>
              <w:t xml:space="preserve">300,000</w:t>
            </w:r>
          </w:p>
        </w:tc>
        <w:tc>
          <w:tcPr/>
          <w:p>
            <w:pPr>
              <w:pStyle w:val="Compact"/>
              <w:jc w:val="left"/>
            </w:pPr>
            <w:r>
              <w:t xml:space="preserve">5,400,000</w:t>
            </w:r>
          </w:p>
        </w:tc>
      </w:tr>
      <w:tr>
        <w:tc>
          <w:tcPr/>
          <w:p>
            <w:pPr>
              <w:pStyle w:val="Compact"/>
              <w:jc w:val="left"/>
            </w:pPr>
            <w:r>
              <w:t xml:space="preserve">Orthodontic Retainer (Post-Treatment)</w:t>
            </w:r>
          </w:p>
        </w:tc>
        <w:tc>
          <w:tcPr/>
          <w:p>
            <w:pPr>
              <w:pStyle w:val="Compact"/>
              <w:jc w:val="left"/>
            </w:pPr>
            <w:r>
              <w:t xml:space="preserve">1</w:t>
            </w:r>
          </w:p>
        </w:tc>
        <w:tc>
          <w:tcPr/>
          <w:p>
            <w:pPr>
              <w:pStyle w:val="Compact"/>
              <w:jc w:val="left"/>
            </w:pPr>
            <w:r>
              <w:t xml:space="preserve">1,000,000</w:t>
            </w:r>
          </w:p>
        </w:tc>
        <w:tc>
          <w:tcPr/>
          <w:p>
            <w:pPr>
              <w:pStyle w:val="Compact"/>
              <w:jc w:val="left"/>
            </w:pPr>
            <w:r>
              <w:t xml:space="preserve">1,000,000</w:t>
            </w:r>
          </w:p>
        </w:tc>
      </w:tr>
      <w:tr>
        <w:tc>
          <w:tcPr/>
          <w:p>
            <w:pPr>
              <w:pStyle w:val="Compact"/>
              <w:jc w:val="left"/>
            </w:pPr>
            <w:r>
              <w:t xml:space="preserve">Final Orthodontic Evaluation and Documentation</w:t>
            </w:r>
          </w:p>
        </w:tc>
        <w:tc>
          <w:tcPr/>
          <w:p>
            <w:pPr>
              <w:pStyle w:val="Compact"/>
              <w:jc w:val="left"/>
            </w:pPr>
            <w:r>
              <w:t xml:space="preserve">1</w:t>
            </w:r>
          </w:p>
        </w:tc>
        <w:tc>
          <w:tcPr/>
          <w:p>
            <w:pPr>
              <w:pStyle w:val="Compact"/>
              <w:jc w:val="left"/>
            </w:pPr>
            <w:r>
              <w:t xml:space="preserve">500,000</w:t>
            </w:r>
          </w:p>
        </w:tc>
        <w:tc>
          <w:tcPr/>
          <w:p>
            <w:pPr>
              <w:pStyle w:val="Compact"/>
              <w:jc w:val="left"/>
            </w:pPr>
            <w:r>
              <w:t xml:space="preserve">500,000</w:t>
            </w:r>
          </w:p>
        </w:tc>
      </w:tr>
    </w:tbl>
    <w:p>
      <w:pPr>
        <w:pStyle w:val="BodyText"/>
      </w:pPr>
      <w:r>
        <w:t xml:space="preserve">Subtotal: IDR 27,650,000</w:t>
      </w:r>
    </w:p>
    <w:p>
      <w:pPr>
        <w:pStyle w:val="BodyText"/>
      </w:pPr>
      <w:r>
        <w:t xml:space="preserve">VAT (11%): IDR 3,041,500</w:t>
      </w:r>
    </w:p>
    <w:p>
      <w:pPr>
        <w:pStyle w:val="BodyText"/>
      </w:pPr>
      <w:r>
        <w:t xml:space="preserve">Total Amount Due: IDR 30,691,500</w:t>
      </w:r>
    </w:p>
    <w:bookmarkStart w:id="25" w:name="payment-instructions"/>
    <w:p>
      <w:pPr>
        <w:pStyle w:val="Heading3"/>
      </w:pPr>
      <w:r>
        <w:t xml:space="preserve">Payment Instructions:</w:t>
      </w:r>
    </w:p>
    <w:p>
      <w:pPr>
        <w:pStyle w:val="FirstParagraph"/>
      </w:pPr>
      <w:r>
        <w:t xml:space="preserve">Please make your payment to the following bank account:</w:t>
      </w:r>
      <w:r>
        <w:br/>
      </w:r>
      <w:r>
        <w:t xml:space="preserve">Bank: Bank Central Asia (BCA)</w:t>
      </w:r>
      <w:r>
        <w:br/>
      </w:r>
      <w:r>
        <w:t xml:space="preserve">Account Name: Jakarta Smile Orthodontics</w:t>
      </w:r>
      <w:r>
        <w:br/>
      </w:r>
      <w:r>
        <w:t xml:space="preserve">Account Number: 123-456-7890</w:t>
      </w:r>
      <w:r>
        <w:br/>
      </w:r>
      <w:r>
        <w:t xml:space="preserve">SWIFT Code: CENAIDJA</w:t>
      </w:r>
      <w:r>
        <w:br/>
      </w:r>
    </w:p>
    <w:p>
      <w:pPr>
        <w:pStyle w:val="BodyText"/>
      </w:pPr>
      <w:r>
        <w:t xml:space="preserve">For any questions regarding this invoice or your orthodontic treatment, please contact our office in Jakarta, Indonesia. We are committed to providing the highest quality orthodontic care and ensuring your satisfaction throughout your treatment journey.</w:t>
      </w:r>
    </w:p>
    <w:p>
      <w:pPr>
        <w:pStyle w:val="BodyText"/>
      </w:pPr>
      <w:r>
        <w:t xml:space="preserve">Thank you for choosing Jakarta Smile Orthodontics for your orthodontic needs. We look forward to helping you achieve a beautiful, healthy smile.</w:t>
      </w:r>
    </w:p>
    <w:p>
      <w:pPr>
        <w:pStyle w:val="BodyText"/>
      </w:pPr>
      <w:r>
        <w:t xml:space="preserve">Note: This invoice is valid for 30 days from the date of issue. Late payments may be subject to a 2% monthly interest charge. Please include the invoice number in your payment reference.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Orthodontic Treatment Invoice - Jakarta, Indonesia</dc:title>
  <dc:creator/>
  <dc:language>en</dc:language>
  <cp:keywords/>
  <dcterms:created xsi:type="dcterms:W3CDTF">2026-10-10T05:53:17Z</dcterms:created>
  <dcterms:modified xsi:type="dcterms:W3CDTF">2026-10-10T05:53:17Z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