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Services</w:t>
      </w:r>
      <w:r>
        <w:t xml:space="preserve"> </w:t>
      </w:r>
      <w:r>
        <w:t xml:space="preserve">Invoice</w:t>
      </w:r>
      <w:r>
        <w:t xml:space="preserve"> </w:t>
      </w:r>
      <w:r>
        <w:t xml:space="preserve">-</w:t>
      </w:r>
      <w:r>
        <w:t xml:space="preserve"> </w:t>
      </w:r>
      <w:r>
        <w:t xml:space="preserve">Nairobi,</w:t>
      </w:r>
      <w:r>
        <w:t xml:space="preserve"> </w:t>
      </w:r>
      <w:r>
        <w:t xml:space="preserve">Kenya</w:t>
      </w:r>
    </w:p>
    <w:bookmarkStart w:id="20" w:name="nairobi-elite-orthodontics"/>
    <w:p>
      <w:pPr>
        <w:pStyle w:val="Heading1"/>
      </w:pPr>
      <w:r>
        <w:t xml:space="preserve">Nairobi Elite Orthodontics</w:t>
      </w:r>
    </w:p>
    <w:p>
      <w:pPr>
        <w:pStyle w:val="FirstParagraph"/>
      </w:pPr>
      <w:r>
        <w:t xml:space="preserve">Specialized Orthodontic Care in Kenya</w:t>
      </w:r>
    </w:p>
    <w:p>
      <w:pPr>
        <w:pStyle w:val="BodyText"/>
      </w:pPr>
      <w:r>
        <w:t xml:space="preserve">Plot 45, Muthaiga Road, Nairobi, Kenya</w:t>
      </w:r>
    </w:p>
    <w:p>
      <w:pPr>
        <w:pStyle w:val="BodyText"/>
      </w:pPr>
      <w:r>
        <w:t xml:space="preserve">Tel: +254 700 123 456 | Email: billing@nairobieliteortho.co.ke</w:t>
      </w:r>
    </w:p>
    <w:p>
      <w:pPr>
        <w:pStyle w:val="BodyText"/>
      </w:pPr>
      <w:r>
        <w:t xml:space="preserve">KRA PIN: P051234567Z | License No: DHA/2023/089</w:t>
      </w:r>
    </w:p>
    <w:bookmarkEnd w:id="20"/>
    <w:bookmarkStart w:id="21" w:name="invoice"/>
    <w:p>
      <w:pPr>
        <w:pStyle w:val="Heading2"/>
      </w:pPr>
      <w:r>
        <w:t xml:space="preserve">INVOICE</w:t>
      </w:r>
    </w:p>
    <w:p>
      <w:pPr>
        <w:pStyle w:val="FirstParagraph"/>
      </w:pPr>
      <w:r>
        <w:t xml:space="preserve">Invoice #: INV-2024-0892</w:t>
      </w:r>
    </w:p>
    <w:p>
      <w:pPr>
        <w:pStyle w:val="BodyText"/>
      </w:pPr>
      <w:r>
        <w:t xml:space="preserve">Date: October 15, 2024</w:t>
      </w:r>
    </w:p>
    <w:p>
      <w:pPr>
        <w:pStyle w:val="BodyText"/>
      </w:pPr>
      <w:r>
        <w:t xml:space="preserve">Due Date: November 15, 2024</w:t>
      </w:r>
    </w:p>
    <w:p>
      <w:pPr>
        <w:pStyle w:val="BodyText"/>
      </w:pPr>
      <w:r>
        <w:t xml:space="preserve">Payment Terms: Net 30 Days</w:t>
      </w:r>
    </w:p>
    <w:bookmarkEnd w:id="21"/>
    <w:bookmarkStart w:id="22" w:name="billed-to"/>
    <w:p>
      <w:pPr>
        <w:pStyle w:val="Heading3"/>
      </w:pPr>
      <w:r>
        <w:t xml:space="preserve">Billed To:</w:t>
      </w:r>
    </w:p>
    <w:p>
      <w:pPr>
        <w:pStyle w:val="FirstParagraph"/>
      </w:pPr>
      <w:r>
        <w:rPr>
          <w:bCs/>
          <w:b/>
        </w:rPr>
        <w:t xml:space="preserve">John Kamau Mwangi</w:t>
      </w:r>
    </w:p>
    <w:p>
      <w:pPr>
        <w:pStyle w:val="BodyText"/>
      </w:pPr>
      <w:r>
        <w:t xml:space="preserve">Residential Address: Apt 12B, Westlands Heights, Nairobi, Kenya</w:t>
      </w:r>
    </w:p>
    <w:p>
      <w:pPr>
        <w:pStyle w:val="BodyText"/>
      </w:pPr>
      <w:r>
        <w:t xml:space="preserve">Phone: +254 712 345 678</w:t>
      </w:r>
    </w:p>
    <w:p>
      <w:pPr>
        <w:pStyle w:val="BodyText"/>
      </w:pPr>
      <w:r>
        <w:t xml:space="preserve">Email: john.kamau@email.com</w:t>
      </w:r>
    </w:p>
    <w:p>
      <w:pPr>
        <w:pStyle w:val="BodyText"/>
      </w:pPr>
      <w:r>
        <w:t xml:space="preserve">NHIF Number: NHIF-789456123</w:t>
      </w:r>
    </w:p>
    <w:bookmarkEnd w:id="22"/>
    <w:bookmarkStart w:id="23" w:name="orthodontic-treatment-services-rendered"/>
    <w:p>
      <w:pPr>
        <w:pStyle w:val="Heading3"/>
      </w:pPr>
      <w:r>
        <w:t xml:space="preserve">Orthodontic Treatment Services Rendered</w:t>
      </w:r>
    </w:p>
    <w:p>
      <w:pPr>
        <w:pStyle w:val="FirstParagraph"/>
      </w:pPr>
      <w:r>
        <w:t xml:space="preserve">This invoice details the comprehensive orthodontic treatment provided at our Nairobi clinic, adhering to the highest standards of dental care in Kenya. Our specialized orthodontist team has delivered personalized care to correct dental misalignments and improve overall oral health.</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Orthodontic Services</w:t>
            </w:r>
          </w:p>
        </w:tc>
        <w:tc>
          <w:tcPr/>
          <w:p>
            <w:pPr>
              <w:pStyle w:val="Compact"/>
              <w:jc w:val="left"/>
            </w:pPr>
            <w:r>
              <w:t xml:space="preserve">Quantity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Initial Orthodontic Consultation and Diagnostic Assessment</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Comprehensive Dental X-Rays and 3D Imaging Analysis</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Custom Orthodontic Treatment Plan Development</w:t>
            </w:r>
          </w:p>
        </w:tc>
        <w:tc>
          <w:tcPr/>
          <w:p>
            <w:pPr>
              <w:pStyle w:val="Compact"/>
              <w:jc w:val="left"/>
            </w:pPr>
            <w:r>
              <w:t xml:space="preserve">1</w:t>
            </w:r>
          </w:p>
        </w:tc>
        <w:tc>
          <w:tcPr/>
          <w:p>
            <w:pPr>
              <w:pStyle w:val="Compact"/>
              <w:jc w:val="left"/>
            </w:pPr>
            <w:r>
              <w:t xml:space="preserve">7,000</w:t>
            </w:r>
          </w:p>
        </w:tc>
        <w:tc>
          <w:tcPr/>
          <w:p>
            <w:pPr>
              <w:pStyle w:val="Compact"/>
              <w:jc w:val="left"/>
            </w:pPr>
            <w:r>
              <w:t xml:space="preserve">7,000</w:t>
            </w:r>
          </w:p>
        </w:tc>
      </w:tr>
      <w:tr>
        <w:tc>
          <w:tcPr/>
          <w:p>
            <w:pPr>
              <w:pStyle w:val="Compact"/>
              <w:jc w:val="left"/>
            </w:pPr>
            <w:r>
              <w:t xml:space="preserve">Traditional Metal Braces Installation (Full Arch)</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Monthly Orthodontic Adjustment and Monitoring (6 months)</w:t>
            </w:r>
          </w:p>
        </w:tc>
        <w:tc>
          <w:tcPr/>
          <w:p>
            <w:pPr>
              <w:pStyle w:val="Compact"/>
              <w:jc w:val="left"/>
            </w:pPr>
            <w:r>
              <w:t xml:space="preserve">6</w:t>
            </w:r>
          </w:p>
        </w:tc>
        <w:tc>
          <w:tcPr/>
          <w:p>
            <w:pPr>
              <w:pStyle w:val="Compact"/>
              <w:jc w:val="left"/>
            </w:pPr>
            <w:r>
              <w:t xml:space="preserve">4,500</w:t>
            </w:r>
          </w:p>
        </w:tc>
        <w:tc>
          <w:tcPr/>
          <w:p>
            <w:pPr>
              <w:pStyle w:val="Compact"/>
              <w:jc w:val="left"/>
            </w:pPr>
            <w:r>
              <w:t xml:space="preserve">27,000</w:t>
            </w:r>
          </w:p>
        </w:tc>
      </w:tr>
      <w:tr>
        <w:tc>
          <w:tcPr/>
          <w:p>
            <w:pPr>
              <w:pStyle w:val="Compact"/>
              <w:jc w:val="left"/>
            </w:pPr>
            <w:r>
              <w:t xml:space="preserve">Orthodontic Emergency Visit and Bracket Repair</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Custom Retainer Fabrication and Fitting</w:t>
            </w:r>
          </w:p>
        </w:tc>
        <w:tc>
          <w:tcPr/>
          <w:p>
            <w:pPr>
              <w:pStyle w:val="Compact"/>
              <w:jc w:val="left"/>
            </w:pPr>
            <w:r>
              <w:t xml:space="preserve">2</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Final Orthodontic Evaluation and Treatment Completion</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200,000</w:t>
            </w:r>
          </w:p>
        </w:tc>
      </w:tr>
      <w:tr>
        <w:tc>
          <w:tcPr/>
          <w:p>
            <w:pPr>
              <w:pStyle w:val="Compact"/>
              <w:jc w:val="left"/>
            </w:pPr>
            <w:r>
              <w:t xml:space="preserve">VAT (16%):</w:t>
            </w:r>
          </w:p>
        </w:tc>
        <w:tc>
          <w:tcPr/>
          <w:p>
            <w:pPr>
              <w:pStyle w:val="Compact"/>
              <w:jc w:val="left"/>
            </w:pPr>
            <w:r>
              <w:t xml:space="preserve">KES 32,000</w:t>
            </w:r>
          </w:p>
        </w:tc>
      </w:tr>
      <w:tr>
        <w:tc>
          <w:tcPr/>
          <w:p>
            <w:pPr>
              <w:pStyle w:val="Compact"/>
              <w:jc w:val="left"/>
            </w:pPr>
            <w:r>
              <w:t xml:space="preserve">NHIF Contribution Adjustment:</w:t>
            </w:r>
          </w:p>
        </w:tc>
        <w:tc>
          <w:tcPr/>
          <w:p>
            <w:pPr>
              <w:pStyle w:val="Compact"/>
              <w:jc w:val="left"/>
            </w:pPr>
            <w:r>
              <w:t xml:space="preserve">-KES 5,000</w:t>
            </w:r>
          </w:p>
        </w:tc>
      </w:tr>
      <w:tr>
        <w:tc>
          <w:tcPr/>
          <w:p>
            <w:pPr>
              <w:pStyle w:val="Compact"/>
              <w:jc w:val="left"/>
            </w:pPr>
            <w:r>
              <w:t xml:space="preserve">Total Amount Due:</w:t>
            </w:r>
          </w:p>
        </w:tc>
        <w:tc>
          <w:tcPr/>
          <w:p>
            <w:pPr>
              <w:pStyle w:val="Compact"/>
              <w:jc w:val="left"/>
            </w:pPr>
            <w:r>
              <w:t xml:space="preserve">KES 227,000</w:t>
            </w:r>
          </w:p>
        </w:tc>
      </w:tr>
    </w:tbl>
    <w:bookmarkEnd w:id="23"/>
    <w:bookmarkStart w:id="24" w:name="X499de2ddf2119c4a0c25117fc5796197e81c49f"/>
    <w:p>
      <w:pPr>
        <w:pStyle w:val="Heading3"/>
      </w:pPr>
      <w:r>
        <w:t xml:space="preserve">Payment Instructions for Kenya Nairobi Residents:</w:t>
      </w:r>
    </w:p>
    <w:p>
      <w:pPr>
        <w:pStyle w:val="FirstParagraph"/>
      </w:pPr>
      <w:r>
        <w:rPr>
          <w:bCs/>
          <w:b/>
        </w:rPr>
        <w:t xml:space="preserve">Mobile Money (M-Pesa):</w:t>
      </w:r>
      <w:r>
        <w:t xml:space="preserve"> </w:t>
      </w:r>
      <w:r>
        <w:t xml:space="preserve">Paybill 522522, Account: INV-2024-0892</w:t>
      </w:r>
    </w:p>
    <w:p>
      <w:pPr>
        <w:pStyle w:val="BodyText"/>
      </w:pPr>
      <w:r>
        <w:rPr>
          <w:bCs/>
          <w:b/>
        </w:rPr>
        <w:t xml:space="preserve">Bank Transfer:</w:t>
      </w:r>
      <w:r>
        <w:t xml:space="preserve"> </w:t>
      </w:r>
      <w:r>
        <w:t xml:space="preserve">Equity Bank Kenya, Branch: Westlands Nairobi</w:t>
      </w:r>
    </w:p>
    <w:p>
      <w:pPr>
        <w:pStyle w:val="BodyText"/>
      </w:pPr>
      <w:r>
        <w:t xml:space="preserve">Account Name: Nairobi Elite Orthodontics Ltd</w:t>
      </w:r>
    </w:p>
    <w:p>
      <w:pPr>
        <w:pStyle w:val="BodyText"/>
      </w:pPr>
      <w:r>
        <w:t xml:space="preserve">Account Number: 0123456789012</w:t>
      </w:r>
    </w:p>
    <w:p>
      <w:pPr>
        <w:pStyle w:val="BodyText"/>
      </w:pPr>
      <w:r>
        <w:t xml:space="preserve">Branch Code: 001234</w:t>
      </w:r>
    </w:p>
    <w:p>
      <w:pPr>
        <w:pStyle w:val="BodyText"/>
      </w:pPr>
      <w:r>
        <w:rPr>
          <w:bCs/>
          <w:b/>
        </w:rPr>
        <w:t xml:space="preserve">Important:</w:t>
      </w:r>
      <w:r>
        <w:t xml:space="preserve"> </w:t>
      </w:r>
      <w:r>
        <w:t xml:space="preserve">Please include your invoice number as reference when making payment.</w:t>
      </w:r>
    </w:p>
    <w:bookmarkEnd w:id="24"/>
    <w:bookmarkStart w:id="25" w:name="X3fc93c5b94eada9b32ff0321c61946671feab3d"/>
    <w:p>
      <w:pPr>
        <w:pStyle w:val="Heading3"/>
      </w:pPr>
      <w:r>
        <w:t xml:space="preserve">Important Notes Regarding Your Orthodontic Treatment:</w:t>
      </w:r>
    </w:p>
    <w:p>
      <w:pPr>
        <w:pStyle w:val="FirstParagraph"/>
      </w:pPr>
      <w:r>
        <w:t xml:space="preserve">1. This invoice represents the complete orthodontic treatment plan executed at our Nairobi facility. As a leading orthodontist practice in Kenya, we ensure all procedures meet international standards.</w:t>
      </w:r>
    </w:p>
    <w:p>
      <w:pPr>
        <w:pStyle w:val="BodyText"/>
      </w:pPr>
      <w:r>
        <w:t xml:space="preserve">2. Payment is due within 30 days of invoice date. Late payments may incur a 2% monthly interest charge as per Kenyan financial regulations.</w:t>
      </w:r>
    </w:p>
    <w:p>
      <w:pPr>
        <w:pStyle w:val="BodyText"/>
      </w:pPr>
      <w:r>
        <w:t xml:space="preserve">3. Your orthodontic treatment includes a 12-month warranty on all appliances and retainers provided.</w:t>
      </w:r>
    </w:p>
    <w:p>
      <w:pPr>
        <w:pStyle w:val="BodyText"/>
      </w:pPr>
      <w:r>
        <w:t xml:space="preserve">4. Regular follow-up appointments are crucial for successful orthodontic outcomes. Please schedule your next visit promptly.</w:t>
      </w:r>
    </w:p>
    <w:p>
      <w:pPr>
        <w:pStyle w:val="BodyText"/>
      </w:pPr>
      <w:r>
        <w:t xml:space="preserve">5. For any billing inquiries, contact our Nairobi office during business hours (Monday-Friday, 8:00 AM - 6:00 PM).</w:t>
      </w:r>
    </w:p>
    <w:p>
      <w:pPr>
        <w:pStyle w:val="BodyText"/>
      </w:pPr>
      <w:r>
        <w:t xml:space="preserve">6. This document serves as an official receipt for tax purposes in Kenya. Please retain for your records.</w:t>
      </w:r>
    </w:p>
    <w:p>
      <w:pPr>
        <w:pStyle w:val="BodyText"/>
      </w:pPr>
      <w:r>
        <w:t xml:space="preserve">7. Our orthodontist team is committed to providing exceptional dental care throughout your treatment journey in Nairobi.</w:t>
      </w:r>
    </w:p>
    <w:bookmarkEnd w:id="25"/>
    <w:p>
      <w:pPr>
        <w:pStyle w:val="BodyText"/>
      </w:pPr>
      <w:r>
        <w:t xml:space="preserve">Nairobi Elite Orthodontics | Professional Orthodontic Services in Kenya</w:t>
      </w:r>
    </w:p>
    <w:p>
      <w:pPr>
        <w:pStyle w:val="BodyText"/>
      </w:pPr>
      <w:r>
        <w:t xml:space="preserve">Registered with the Dental Surgeons Council of Kenya | Member of Kenya Dental Association</w:t>
      </w:r>
    </w:p>
    <w:p>
      <w:pPr>
        <w:pStyle w:val="BodyText"/>
      </w:pPr>
      <w:r>
        <w:t xml:space="preserve">This invoice is generated electronically and is valid without signature. Thank you for choosing our orthodontic services in Nairobi, Kenya.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Services Invoice - Nairobi, Kenya</dc:title>
  <dc:creator/>
  <dc:language>en</dc:language>
  <cp:keywords/>
  <dcterms:created xsi:type="dcterms:W3CDTF">2026-10-10T09:15:27Z</dcterms:created>
  <dcterms:modified xsi:type="dcterms:W3CDTF">2026-10-10T09:15:27Z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