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Amsterdam,</w:t>
      </w:r>
      <w:r>
        <w:t xml:space="preserve"> </w:t>
      </w:r>
      <w:r>
        <w:t xml:space="preserve">Netherlands</w:t>
      </w:r>
    </w:p>
    <w:bookmarkStart w:id="20" w:name="amsterdam-orthodontic-center"/>
    <w:p>
      <w:pPr>
        <w:pStyle w:val="Heading1"/>
      </w:pPr>
      <w:r>
        <w:t xml:space="preserve">Amsterdam Orthodontic Center</w:t>
      </w:r>
    </w:p>
    <w:p>
      <w:pPr>
        <w:pStyle w:val="FirstParagraph"/>
      </w:pPr>
      <w:r>
        <w:rPr>
          <w:bCs/>
          <w:b/>
        </w:rPr>
        <w:t xml:space="preserve">Dr. J. van der Berg, Specialist Orthodontist</w:t>
      </w:r>
    </w:p>
    <w:p>
      <w:pPr>
        <w:pStyle w:val="BodyText"/>
      </w:pPr>
      <w:r>
        <w:t xml:space="preserve">Keizersgracht 123</w:t>
      </w:r>
    </w:p>
    <w:p>
      <w:pPr>
        <w:pStyle w:val="BodyText"/>
      </w:pPr>
      <w:r>
        <w:t xml:space="preserve">1015 CJ Amsterdam, Netherlands</w:t>
      </w:r>
    </w:p>
    <w:p>
      <w:pPr>
        <w:pStyle w:val="BodyText"/>
      </w:pPr>
      <w:r>
        <w:t xml:space="preserve">KVK: 34567890 | BTW: NL856789012B01</w:t>
      </w:r>
    </w:p>
    <w:p>
      <w:pPr>
        <w:pStyle w:val="BodyText"/>
      </w:pPr>
      <w:r>
        <w:t xml:space="preserve">Tel: +31 20 123 4567</w:t>
      </w:r>
    </w:p>
    <w:p>
      <w:pPr>
        <w:pStyle w:val="BodyText"/>
      </w:pPr>
      <w:r>
        <w:t xml:space="preserve">Email: billing@amsterdamortho.nl</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p>
      <w:pPr>
        <w:pStyle w:val="BodyText"/>
      </w:pPr>
      <w:r>
        <w:t xml:space="preserve">Reference: Treatment Plan Phase II</w:t>
      </w:r>
    </w:p>
    <w:bookmarkEnd w:id="21"/>
    <w:bookmarkStart w:id="22" w:name="bill-to-policy-holder"/>
    <w:p>
      <w:pPr>
        <w:pStyle w:val="Heading3"/>
      </w:pPr>
      <w:r>
        <w:t xml:space="preserve">Bill To (Policy Holder)</w:t>
      </w:r>
    </w:p>
    <w:p>
      <w:pPr>
        <w:pStyle w:val="FirstParagraph"/>
      </w:pPr>
      <w:r>
        <w:rPr>
          <w:bCs/>
          <w:b/>
        </w:rPr>
        <w:t xml:space="preserve">Mr. Robert de Vries</w:t>
      </w:r>
    </w:p>
    <w:p>
      <w:pPr>
        <w:pStyle w:val="BodyText"/>
      </w:pPr>
      <w:r>
        <w:t xml:space="preserve">Herengracht 456</w:t>
      </w:r>
    </w:p>
    <w:p>
      <w:pPr>
        <w:pStyle w:val="BodyText"/>
      </w:pPr>
      <w:r>
        <w:t xml:space="preserve">1017 CA Amsterdam, Netherlands</w:t>
      </w:r>
    </w:p>
    <w:p>
      <w:pPr>
        <w:pStyle w:val="BodyText"/>
      </w:pPr>
      <w:r>
        <w:t xml:space="preserve">Insurance: Zilveren Kruis (Policy #ZK-998877)</w:t>
      </w:r>
    </w:p>
    <w:bookmarkEnd w:id="22"/>
    <w:bookmarkStart w:id="23" w:name="patient-details"/>
    <w:p>
      <w:pPr>
        <w:pStyle w:val="Heading3"/>
      </w:pPr>
      <w:r>
        <w:t xml:space="preserve">Patient Details</w:t>
      </w:r>
    </w:p>
    <w:p>
      <w:pPr>
        <w:pStyle w:val="FirstParagraph"/>
      </w:pPr>
      <w:r>
        <w:rPr>
          <w:bCs/>
          <w:b/>
        </w:rPr>
        <w:t xml:space="preserve">Ms. Sophie de Vries</w:t>
      </w:r>
    </w:p>
    <w:p>
      <w:pPr>
        <w:pStyle w:val="BodyText"/>
      </w:pPr>
      <w:r>
        <w:t xml:space="preserve">Date of Birth: 12-05-2010</w:t>
      </w:r>
    </w:p>
    <w:p>
      <w:pPr>
        <w:pStyle w:val="BodyText"/>
      </w:pPr>
      <w:r>
        <w:t xml:space="preserve">BSN: 123456789</w:t>
      </w:r>
    </w:p>
    <w:p>
      <w:pPr>
        <w:pStyle w:val="BodyText"/>
      </w:pPr>
      <w:r>
        <w:t xml:space="preserve">Treatment Type: Comprehensive Orthodontic Correction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Diagnostic Consultation &amp; Imaging</w:t>
            </w:r>
            <w:r>
              <w:br/>
            </w:r>
            <w:r>
              <w:t xml:space="preserve">Comprehensive clinical examination, panoramic X-ray (OPG), and cephalometric analysis required for treatment planning in accordance with Dutch orthodontic standards.</w:t>
            </w:r>
          </w:p>
        </w:tc>
        <w:tc>
          <w:tcPr/>
          <w:p>
            <w:pPr>
              <w:pStyle w:val="Compact"/>
              <w:jc w:val="left"/>
            </w:pPr>
            <w:r>
              <w:t xml:space="preserve">01-09-2023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Fixed Appliance Therapy (Brackets &amp; Bands)</w:t>
            </w:r>
            <w:r>
              <w:br/>
            </w:r>
            <w:r>
              <w:t xml:space="preserve">Placement of self-ligating ceramic brackets on upper and lower arches. Includes bonding, adjustment, and initial archwire insertion.</w:t>
            </w:r>
          </w:p>
        </w:tc>
        <w:tc>
          <w:tcPr/>
          <w:p>
            <w:pPr>
              <w:pStyle w:val="Compact"/>
              <w:jc w:val="left"/>
            </w:pPr>
            <w:r>
              <w:t xml:space="preserve">15-09-2023</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Monthly Adjustment Visit</w:t>
            </w:r>
            <w:r>
              <w:br/>
            </w:r>
            <w:r>
              <w:t xml:space="preserve">Routine orthodontic adjustment, wire change, and progress monitoring. Essential for maintaining treatment velocity and alignment accuracy.</w:t>
            </w:r>
          </w:p>
        </w:tc>
        <w:tc>
          <w:tcPr/>
          <w:p>
            <w:pPr>
              <w:pStyle w:val="Compact"/>
              <w:jc w:val="left"/>
            </w:pPr>
            <w:r>
              <w:t xml:space="preserve">20-10-2023</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4</w:t>
            </w:r>
          </w:p>
        </w:tc>
        <w:tc>
          <w:tcPr/>
          <w:p>
            <w:pPr>
              <w:pStyle w:val="Compact"/>
              <w:jc w:val="left"/>
            </w:pPr>
            <w:r>
              <w:rPr>
                <w:bCs/>
                <w:b/>
              </w:rPr>
              <w:t xml:space="preserve">Intermaxillary Elastics &amp; Auxiliaries</w:t>
            </w:r>
            <w:r>
              <w:br/>
            </w:r>
            <w:r>
              <w:t xml:space="preserve">Supply of elastic bands and power chains to correct bite discrepancy (Class II malocclusion).</w:t>
            </w:r>
          </w:p>
        </w:tc>
        <w:tc>
          <w:tcPr/>
          <w:p>
            <w:pPr>
              <w:pStyle w:val="Compact"/>
              <w:jc w:val="left"/>
            </w:pPr>
            <w:r>
              <w:t xml:space="preserve">20-10-2023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Emergency Repair Service</w:t>
            </w:r>
            <w:r>
              <w:br/>
            </w:r>
            <w:r>
              <w:t xml:space="preserve">Re-bonding of dislodged molar band on the lower right quadrant due to trauma.</w:t>
            </w:r>
          </w:p>
        </w:tc>
        <w:tc>
          <w:tcPr/>
          <w:p>
            <w:pPr>
              <w:pStyle w:val="Compact"/>
              <w:jc w:val="left"/>
            </w:pPr>
            <w:r>
              <w:t xml:space="preserve">10-10-2023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€ 2,795.00</w:t>
      </w:r>
    </w:p>
    <w:p>
      <w:pPr>
        <w:pStyle w:val="BodyText"/>
      </w:pPr>
      <w:r>
        <w:t xml:space="preserve">VAT (21% - Netherlands Standard Rate):</w:t>
      </w:r>
      <w:r>
        <w:t xml:space="preserve"> </w:t>
      </w:r>
      <w:r>
        <w:t xml:space="preserve">€ 586.95</w:t>
      </w:r>
    </w:p>
    <w:p>
      <w:pPr>
        <w:pStyle w:val="BodyText"/>
      </w:pPr>
      <w:r>
        <w:t xml:space="preserve">Insurance Contribution (Zilveren Kruis):</w:t>
      </w:r>
      <w:r>
        <w:t xml:space="preserve"> </w:t>
      </w:r>
      <w:r>
        <w:t xml:space="preserve">- € 1,200.00</w:t>
      </w:r>
    </w:p>
    <w:p>
      <w:pPr>
        <w:pStyle w:val="BodyText"/>
      </w:pPr>
      <w:r>
        <w:t xml:space="preserve">Amount Due:</w:t>
      </w:r>
      <w:r>
        <w:t xml:space="preserve"> </w:t>
      </w:r>
      <w:r>
        <w:t xml:space="preserve">€ 2,181.95</w:t>
      </w:r>
    </w:p>
    <w:bookmarkStart w:id="24" w:name="payment-instructions"/>
    <w:p>
      <w:pPr>
        <w:pStyle w:val="Heading3"/>
      </w:pPr>
      <w:r>
        <w:t xml:space="preserve">Payment Instructions</w:t>
      </w:r>
    </w:p>
    <w:p>
      <w:pPr>
        <w:pStyle w:val="FirstParagraph"/>
      </w:pPr>
      <w:r>
        <w:t xml:space="preserve">Please transfer the outstanding balance to the following bank account within 30 days of the invoice date:</w:t>
      </w:r>
    </w:p>
    <w:p>
      <w:pPr>
        <w:pStyle w:val="BodyText"/>
      </w:pPr>
      <w:r>
        <w:rPr>
          <w:bCs/>
          <w:b/>
        </w:rPr>
        <w:t xml:space="preserve">Bank:</w:t>
      </w:r>
      <w:r>
        <w:t xml:space="preserve"> </w:t>
      </w:r>
      <w:r>
        <w:t xml:space="preserve">ING Bank N.V., Amsterdam</w:t>
      </w:r>
    </w:p>
    <w:p>
      <w:pPr>
        <w:pStyle w:val="BodyText"/>
      </w:pPr>
      <w:r>
        <w:rPr>
          <w:bCs/>
          <w:b/>
        </w:rPr>
        <w:t xml:space="preserve">Account Name:</w:t>
      </w:r>
      <w:r>
        <w:t xml:space="preserve"> </w:t>
      </w:r>
      <w:r>
        <w:t xml:space="preserve">Amsterdam Orthodontic Center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INV-2023-10-045 / Sophie de Vries</w:t>
      </w:r>
    </w:p>
    <w:p>
      <w:pPr>
        <w:pStyle w:val="BodyText"/>
      </w:pPr>
      <w:r>
        <w:rPr>
          <w:iCs/>
          <w:i/>
        </w:rPr>
        <w:t xml:space="preserve">Note: Late payments may incur a statutory interest rate as per Dutch Civil Code (Burgerlijk Wetboek).</w:t>
      </w:r>
    </w:p>
    <w:bookmarkEnd w:id="24"/>
    <w:bookmarkStart w:id="25" w:name="terms-and-conditions"/>
    <w:p>
      <w:pPr>
        <w:pStyle w:val="Heading3"/>
      </w:pPr>
      <w:r>
        <w:t xml:space="preserve">Terms and Conditions</w:t>
      </w:r>
    </w:p>
    <w:p>
      <w:pPr>
        <w:pStyle w:val="FirstParagraph"/>
      </w:pPr>
      <w:r>
        <w:t xml:space="preserve">This invoice represents the financial agreement between the patient/insurer and the Orthodontist located in Amsterdam, Netherlands. All prices are inclusive of the standard Dutch Value Added Tax (BTW) of 21%. The services rendered are based on the current treatment plan approved by the specialist orthodontist.</w:t>
      </w:r>
    </w:p>
    <w:p>
      <w:pPr>
        <w:pStyle w:val="BodyText"/>
      </w:pPr>
      <w:r>
        <w:t xml:space="preserve">In accordance with the regulations of the Dutch Health Care Inspectorate (IGZ), this document serves as a formal record of medical billing. The patient is responsible for any costs not covered by their supplementary dental insurance (tandverzekering). If the insurance company requires additional documentation, such as a detailed treatment plan or medical necessity letter, please contact our administrative office in Amsterdam immediately.</w:t>
      </w:r>
    </w:p>
    <w:p>
      <w:pPr>
        <w:pStyle w:val="BodyText"/>
      </w:pPr>
      <w:r>
        <w:t xml:space="preserve">Payment is due within 30 days. If payment is not received by the due date, a reminder will be issued. Persistent non-payment may result in the suspension of orthodontic treatment until the account is settled. This invoice is valid for tax purposes in the Netherlands. Please retain this document for your personal records and insurance claims.</w:t>
      </w:r>
    </w:p>
    <w:p>
      <w:pPr>
        <w:pStyle w:val="BodyText"/>
      </w:pPr>
      <w:r>
        <w:t xml:space="preserve">For any questions regarding this invoice, please contact our billing department at +31 20 123 4567 or via email at billing@amsterdamortho.nl. We appreciate your prompt attention to this matter and thank you for choosing Amsterdam Orthodontic Center for your dental health needs.</w:t>
      </w:r>
    </w:p>
    <w:bookmarkEnd w:id="25"/>
    <w:p>
      <w:pPr>
        <w:pStyle w:val="BodyText"/>
      </w:pPr>
      <w:r>
        <w:t xml:space="preserve">Amsterdam Orthodontic Center B.V. | Keizersgracht 123, 1015 CJ Amsterdam, Netherlands</w:t>
      </w:r>
    </w:p>
    <w:p>
      <w:pPr>
        <w:pStyle w:val="BodyText"/>
      </w:pPr>
      <w:r>
        <w:t xml:space="preserve">Chamber of Commerce (KVK): 34567890 | VAT ID: NL856789012B01</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Amsterdam, Netherlands</dc:title>
  <dc:creator/>
  <dc:language>en</dc:language>
  <cp:keywords/>
  <dcterms:created xsi:type="dcterms:W3CDTF">2026-10-10T09:12:17Z</dcterms:created>
  <dcterms:modified xsi:type="dcterms:W3CDTF">2026-10-10T09:12:17Z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