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Treatment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auckland-elite-orthodontics"/>
    <w:p>
      <w:pPr>
        <w:pStyle w:val="Heading1"/>
      </w:pPr>
      <w:r>
        <w:t xml:space="preserve">Auckland Elite Orthodontics</w:t>
      </w:r>
    </w:p>
    <w:p>
      <w:pPr>
        <w:pStyle w:val="FirstParagraph"/>
      </w:pPr>
      <w:r>
        <w:t xml:space="preserve">Level 4, Sky Tower Medical Centre</w:t>
      </w:r>
    </w:p>
    <w:p>
      <w:pPr>
        <w:pStyle w:val="BodyText"/>
      </w:pPr>
      <w:r>
        <w:t xml:space="preserve">Corner of Federal &amp; Queen Streets</w:t>
      </w:r>
    </w:p>
    <w:p>
      <w:pPr>
        <w:pStyle w:val="BodyText"/>
      </w:pPr>
      <w:r>
        <w:t xml:space="preserve">Auckland CBD, Auckland 1010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9 309 5500 | Email: billing@aucklandeliteortho.co.nz</w:t>
      </w:r>
    </w:p>
    <w:p>
      <w:pPr>
        <w:pStyle w:val="BodyText"/>
      </w:pPr>
      <w:r>
        <w:t xml:space="preserve">BNZ Account: 02-0101-01234567-00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INV-AKL-2023-8942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07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File #8821-B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Jonathan &amp; Mrs. Sarah Thompson</w:t>
      </w:r>
    </w:p>
    <w:p>
      <w:pPr>
        <w:pStyle w:val="BodyText"/>
      </w:pPr>
      <w:r>
        <w:t xml:space="preserve">142 Remuera Road</w:t>
      </w:r>
    </w:p>
    <w:p>
      <w:pPr>
        <w:pStyle w:val="BodyText"/>
      </w:pPr>
      <w:r>
        <w:t xml:space="preserve">Remuera</w:t>
      </w:r>
    </w:p>
    <w:p>
      <w:pPr>
        <w:pStyle w:val="BodyText"/>
      </w:pPr>
      <w:r>
        <w:t xml:space="preserve">Auckland 1050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Email: j.thompson@email.co.nz</w:t>
      </w:r>
    </w:p>
    <w:bookmarkEnd w:id="22"/>
    <w:bookmarkStart w:id="23" w:name="patient-details"/>
    <w:p>
      <w:pPr>
        <w:pStyle w:val="Heading3"/>
      </w:pPr>
      <w:r>
        <w:t xml:space="preserve">Patient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Emily Rose Thompson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12 May 2010</w:t>
      </w:r>
    </w:p>
    <w:p>
      <w:pPr>
        <w:pStyle w:val="BodyText"/>
      </w:pPr>
      <w:r>
        <w:rPr>
          <w:bCs/>
          <w:b/>
        </w:rPr>
        <w:t xml:space="preserve">NHI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Treatment Plan:</w:t>
      </w:r>
      <w:r>
        <w:t xml:space="preserve"> </w:t>
      </w:r>
      <w:r>
        <w:t xml:space="preserve">Comprehensive Fixed Appliance Therapy</w:t>
      </w:r>
    </w:p>
    <w:p>
      <w:pPr>
        <w:pStyle w:val="BodyText"/>
      </w:pPr>
      <w:r>
        <w:rPr>
          <w:bCs/>
          <w:b/>
        </w:rPr>
        <w:t xml:space="preserve">Consulting Orthodontist:</w:t>
      </w:r>
      <w:r>
        <w:t xml:space="preserve"> </w:t>
      </w:r>
      <w:r>
        <w:t xml:space="preserve">Dr. A. Patel, FRCR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Assessment</w:t>
            </w:r>
            <w:r>
              <w:br/>
            </w:r>
            <w:r>
              <w:t xml:space="preserve">Includes panoramic radiograph, cephalometric analysis, and digital intra-oral scanning. This initial consultation in Auckland establishes the baseline for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Fixed Appliance Placement (Braces)</w:t>
            </w:r>
            <w:r>
              <w:br/>
            </w:r>
            <w:r>
              <w:t xml:space="preserve">Supply and bonding of high-grade stainless steel brackets and archwires. Includes initial adjustment and patient education on oral hygiene specific to orthodontic appliances.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Intermaxillary Elastics and Auxiliaries</w:t>
            </w:r>
            <w:r>
              <w:br/>
            </w:r>
            <w:r>
              <w:t xml:space="preserve">Provision of elastic bands and power chains required for bite correction during the active phase of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ORT-202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Adjustment Visit (October 2023)</w:t>
            </w:r>
            <w:r>
              <w:br/>
            </w:r>
            <w:r>
              <w:t xml:space="preserve">Routine check-up, wire change, and progress monitoring. Ensures the treatment timeline remains on track according to the New Zealand Dental Council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ORT-301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 Service</w:t>
            </w:r>
            <w:r>
              <w:br/>
            </w:r>
            <w:r>
              <w:t xml:space="preserve">Re-bonding of loose molar band on the lower right quadrant. This service ensures patient comfort and prevents treatment delays.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ORT-405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Retention Planning and Fabrication</w:t>
            </w:r>
            <w:r>
              <w:br/>
            </w:r>
            <w:r>
              <w:t xml:space="preserve">Design and creation of custom Hawley retainers to be used post-debonding. Essential for maintaining the corrected alignment in the Auckland climate and lifestyle.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$5,820.00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$873.00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(NZD):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$6,693.00</w:t>
            </w:r>
          </w:p>
        </w:tc>
      </w:tr>
    </w:tbl>
    <w:bookmarkStart w:id="24" w:name="payment-terms-and-conditions"/>
    <w:p>
      <w:pPr>
        <w:pStyle w:val="Heading4"/>
      </w:pPr>
      <w:r>
        <w:t xml:space="preserve">Payment Terms and Conditions</w:t>
      </w:r>
    </w:p>
    <w:p>
      <w:pPr>
        <w:pStyle w:val="FirstParagraph"/>
      </w:pPr>
      <w:r>
        <w:rPr>
          <w:bCs/>
          <w:b/>
        </w:rPr>
        <w:t xml:space="preserve">1. Payment Due Date:</w:t>
      </w:r>
      <w:r>
        <w:t xml:space="preserve"> </w:t>
      </w:r>
      <w:r>
        <w:t xml:space="preserve">Payment is due within 14 days of the invoice date. Please ensure payment is made by 07 November 2023 to avoid any late fees.</w:t>
      </w:r>
    </w:p>
    <w:p>
      <w:pPr>
        <w:pStyle w:val="BodyText"/>
      </w:pPr>
      <w:r>
        <w:rPr>
          <w:bCs/>
          <w:b/>
        </w:rPr>
        <w:t xml:space="preserve">2. Payment Methods:</w:t>
      </w:r>
      <w:r>
        <w:t xml:space="preserve"> </w:t>
      </w:r>
      <w:r>
        <w:t xml:space="preserve">We accept bank transfers to our BNZ account, credit cards (Visa/Mastercard), and EFTPOS in our Auckland clinic. Please quote the Invoice Number (INV-AKL-2023-8942) as the reference for all payments.</w:t>
      </w:r>
    </w:p>
    <w:p>
      <w:pPr>
        <w:pStyle w:val="BodyText"/>
      </w:pPr>
      <w:r>
        <w:rPr>
          <w:bCs/>
          <w:b/>
        </w:rPr>
        <w:t xml:space="preserve">3. GST Compliance:</w:t>
      </w:r>
      <w:r>
        <w:t xml:space="preserve"> </w:t>
      </w:r>
      <w:r>
        <w:t xml:space="preserve">This invoice includes Goods and Services Tax (GST) at the current New Zealand rate of 15%. Our GST Registration Number is 123-456-789.</w:t>
      </w:r>
    </w:p>
    <w:p>
      <w:pPr>
        <w:pStyle w:val="BodyText"/>
      </w:pPr>
      <w:r>
        <w:rPr>
          <w:bCs/>
          <w:b/>
        </w:rPr>
        <w:t xml:space="preserve">4. Insurance Claims:</w:t>
      </w:r>
      <w:r>
        <w:t xml:space="preserve"> </w:t>
      </w:r>
      <w:r>
        <w:t xml:space="preserve">If you have private health insurance, please contact your provider directly. Auckland Elite Orthodontics can provide a detailed breakdown of codes if required by your insurer for reimbursement.</w:t>
      </w:r>
    </w:p>
    <w:p>
      <w:pPr>
        <w:pStyle w:val="BodyText"/>
      </w:pPr>
      <w:r>
        <w:rPr>
          <w:bCs/>
          <w:b/>
        </w:rPr>
        <w:t xml:space="preserve">5. Disputes:</w:t>
      </w:r>
      <w:r>
        <w:t xml:space="preserve"> </w:t>
      </w:r>
      <w:r>
        <w:t xml:space="preserve">If you have any questions regarding this invoice or the orthodontic services provided, please contact our billing department immediately at +64 9 309 5500.</w:t>
      </w:r>
    </w:p>
    <w:p>
      <w:pPr>
        <w:pStyle w:val="BodyText"/>
      </w:pPr>
      <w:r>
        <w:rPr>
          <w:bCs/>
          <w:b/>
        </w:rPr>
        <w:t xml:space="preserve">6. Late Payments:</w:t>
      </w:r>
      <w:r>
        <w:t xml:space="preserve"> </w:t>
      </w:r>
      <w:r>
        <w:t xml:space="preserve">Invoices not paid by the due date may incur a late fee of 1% per month on the outstanding balance, in accordance with New Zealand commercial law.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A. Patel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t xml:space="preserve">Auckland Elite Orthodontics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Auckland Elite Orthodontics | Level 4, Sky Tower Medical Centre, Auckland CBD, New Zealand</w:t>
      </w:r>
    </w:p>
    <w:p>
      <w:pPr>
        <w:pStyle w:val="BodyText"/>
      </w:pPr>
      <w:r>
        <w:t xml:space="preserve">Registered with the Dental Council of New Zealand | Privacy Policy Available Upon Request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Treatment Invoice - Auckland, New Zealand</dc:title>
  <dc:creator/>
  <dc:language>en</dc:language>
  <cp:keywords/>
  <dcterms:created xsi:type="dcterms:W3CDTF">2026-10-10T08:14:04Z</dcterms:created>
  <dcterms:modified xsi:type="dcterms:W3CDTF">2026-10-10T08:14:04Z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